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661" w:rsidRPr="00CA413D" w:rsidRDefault="00CC3661" w:rsidP="00CC3661">
      <w:pPr>
        <w:tabs>
          <w:tab w:val="right" w:pos="9639"/>
        </w:tabs>
        <w:spacing w:after="120"/>
        <w:rPr>
          <w:rFonts w:ascii="Arial" w:hAnsi="Arial"/>
          <w:b/>
          <w:noProof/>
          <w:sz w:val="24"/>
          <w:szCs w:val="24"/>
          <w:lang w:eastAsia="ja-JP"/>
        </w:rPr>
      </w:pPr>
      <w:r w:rsidRPr="00CC3661">
        <w:rPr>
          <w:rFonts w:ascii="Arial" w:eastAsia="SimSun" w:hAnsi="Arial" w:cs="Arial"/>
          <w:b/>
          <w:bCs/>
          <w:sz w:val="24"/>
        </w:rPr>
        <w:t>3GPP TSG RAN WG1 Meeting #</w:t>
      </w:r>
      <w:r w:rsidRPr="00CC3661">
        <w:rPr>
          <w:rFonts w:ascii="Arial" w:hAnsi="Arial" w:cs="Arial" w:hint="eastAsia"/>
          <w:b/>
          <w:bCs/>
          <w:sz w:val="24"/>
          <w:lang w:eastAsia="ja-JP"/>
        </w:rPr>
        <w:t>90</w:t>
      </w:r>
      <w:r w:rsidRPr="00CC3661">
        <w:rPr>
          <w:rFonts w:ascii="Arial" w:eastAsia="SimSun" w:hAnsi="Arial"/>
          <w:b/>
          <w:noProof/>
          <w:sz w:val="22"/>
        </w:rPr>
        <w:t xml:space="preserve"> </w:t>
      </w:r>
      <w:r w:rsidR="00497CDB">
        <w:rPr>
          <w:rFonts w:ascii="Arial" w:eastAsia="SimSun" w:hAnsi="Arial"/>
          <w:b/>
          <w:noProof/>
          <w:sz w:val="24"/>
        </w:rPr>
        <w:t xml:space="preserve">                          </w:t>
      </w:r>
      <w:r w:rsidR="00CA413D" w:rsidRPr="00CA413D">
        <w:rPr>
          <w:rFonts w:ascii="Arial" w:hAnsi="Arial" w:cs="Arial"/>
          <w:b/>
          <w:sz w:val="24"/>
          <w:szCs w:val="24"/>
        </w:rPr>
        <w:t>R1-1717152</w:t>
      </w:r>
    </w:p>
    <w:p w:rsidR="00CC3661" w:rsidRPr="00CC3661" w:rsidRDefault="00CC3661" w:rsidP="00CC3661">
      <w:pPr>
        <w:widowControl w:val="0"/>
        <w:spacing w:after="200" w:line="276" w:lineRule="auto"/>
        <w:rPr>
          <w:rFonts w:ascii="Arial" w:eastAsia="Times New Roman" w:hAnsi="Arial" w:cs="Arial"/>
          <w:b/>
          <w:bCs/>
          <w:noProof/>
          <w:sz w:val="22"/>
          <w:szCs w:val="22"/>
          <w:lang w:val="en-US" w:eastAsia="ja-JP"/>
        </w:rPr>
      </w:pPr>
      <w:r w:rsidRPr="00CC3661">
        <w:rPr>
          <w:rFonts w:ascii="Arial" w:eastAsia="Times New Roman" w:hAnsi="Arial" w:cs="Arial"/>
          <w:b/>
          <w:noProof/>
          <w:sz w:val="22"/>
          <w:szCs w:val="22"/>
          <w:lang w:val="en-US" w:eastAsia="ja-JP"/>
        </w:rPr>
        <w:t>Prague, Czech Republic, 9</w:t>
      </w:r>
      <w:r w:rsidRPr="00CC3661">
        <w:rPr>
          <w:rFonts w:ascii="Arial" w:eastAsia="Times New Roman" w:hAnsi="Arial" w:cs="Arial"/>
          <w:b/>
          <w:noProof/>
          <w:sz w:val="22"/>
          <w:szCs w:val="22"/>
          <w:vertAlign w:val="superscript"/>
          <w:lang w:val="en-US" w:eastAsia="ja-JP"/>
        </w:rPr>
        <w:t>th</w:t>
      </w:r>
      <w:r w:rsidRPr="00CC3661">
        <w:rPr>
          <w:rFonts w:ascii="Arial" w:eastAsia="Times New Roman" w:hAnsi="Arial" w:cs="Arial"/>
          <w:b/>
          <w:noProof/>
          <w:sz w:val="22"/>
          <w:szCs w:val="22"/>
          <w:lang w:val="en-US" w:eastAsia="ja-JP"/>
        </w:rPr>
        <w:t xml:space="preserve"> – 13</w:t>
      </w:r>
      <w:r w:rsidRPr="00CC3661">
        <w:rPr>
          <w:rFonts w:ascii="Arial" w:eastAsia="Times New Roman" w:hAnsi="Arial" w:cs="Arial"/>
          <w:b/>
          <w:noProof/>
          <w:sz w:val="22"/>
          <w:szCs w:val="22"/>
          <w:vertAlign w:val="superscript"/>
          <w:lang w:val="en-US" w:eastAsia="ja-JP"/>
        </w:rPr>
        <w:t>th</w:t>
      </w:r>
      <w:r w:rsidRPr="00CC3661">
        <w:rPr>
          <w:rFonts w:ascii="Arial" w:eastAsia="Times New Roman" w:hAnsi="Arial" w:cs="Arial"/>
          <w:b/>
          <w:noProof/>
          <w:sz w:val="22"/>
          <w:szCs w:val="22"/>
          <w:lang w:val="en-US" w:eastAsia="ja-JP"/>
        </w:rPr>
        <w:t xml:space="preserve"> October 2017</w:t>
      </w:r>
    </w:p>
    <w:p w:rsidR="00CC3661" w:rsidRPr="00CC3661" w:rsidRDefault="00CC3661" w:rsidP="00CC3661">
      <w:pPr>
        <w:tabs>
          <w:tab w:val="left" w:pos="1985"/>
        </w:tabs>
        <w:adjustRightInd w:val="0"/>
        <w:spacing w:after="0" w:line="264" w:lineRule="auto"/>
        <w:rPr>
          <w:rFonts w:ascii="Arial" w:hAnsi="Arial"/>
          <w:b/>
          <w:sz w:val="24"/>
          <w:szCs w:val="22"/>
          <w:lang w:val="en-US" w:eastAsia="ja-JP"/>
        </w:rPr>
      </w:pPr>
      <w:r w:rsidRPr="00CC3661">
        <w:rPr>
          <w:rFonts w:ascii="Arial" w:hAnsi="Arial"/>
          <w:b/>
          <w:sz w:val="24"/>
          <w:szCs w:val="22"/>
        </w:rPr>
        <w:t>Agenda item:</w:t>
      </w:r>
      <w:r w:rsidRPr="00CC3661">
        <w:rPr>
          <w:rFonts w:ascii="Arial" w:hAnsi="Arial"/>
          <w:b/>
          <w:sz w:val="24"/>
          <w:szCs w:val="22"/>
        </w:rPr>
        <w:tab/>
        <w:t>7.3.3.1</w:t>
      </w:r>
    </w:p>
    <w:p w:rsidR="00CC3661" w:rsidRPr="00CC3661" w:rsidRDefault="00CC3661" w:rsidP="00CC3661">
      <w:pPr>
        <w:tabs>
          <w:tab w:val="left" w:pos="1985"/>
        </w:tabs>
        <w:adjustRightInd w:val="0"/>
        <w:spacing w:after="0" w:line="264" w:lineRule="auto"/>
        <w:rPr>
          <w:rFonts w:ascii="Arial" w:hAnsi="Arial"/>
          <w:b/>
          <w:sz w:val="24"/>
          <w:szCs w:val="22"/>
        </w:rPr>
      </w:pPr>
      <w:r w:rsidRPr="00CC3661">
        <w:rPr>
          <w:rFonts w:ascii="Arial" w:hAnsi="Arial"/>
          <w:b/>
          <w:sz w:val="24"/>
          <w:szCs w:val="22"/>
        </w:rPr>
        <w:t>Source:</w:t>
      </w:r>
      <w:r w:rsidRPr="00CC3661">
        <w:rPr>
          <w:rFonts w:ascii="Arial" w:hAnsi="Arial" w:hint="eastAsia"/>
          <w:b/>
          <w:sz w:val="24"/>
          <w:szCs w:val="22"/>
          <w:lang w:eastAsia="ja-JP"/>
        </w:rPr>
        <w:tab/>
      </w:r>
      <w:r w:rsidRPr="00CC3661">
        <w:rPr>
          <w:rFonts w:ascii="Arial" w:hAnsi="Arial"/>
          <w:b/>
          <w:sz w:val="24"/>
          <w:szCs w:val="22"/>
        </w:rPr>
        <w:t>NEC</w:t>
      </w:r>
    </w:p>
    <w:p w:rsidR="00CC3661" w:rsidRPr="00CC3661" w:rsidRDefault="00CC3661" w:rsidP="00CC3661">
      <w:pPr>
        <w:tabs>
          <w:tab w:val="left" w:pos="1985"/>
        </w:tabs>
        <w:adjustRightInd w:val="0"/>
        <w:spacing w:after="0" w:line="264" w:lineRule="auto"/>
        <w:rPr>
          <w:rFonts w:ascii="Arial" w:hAnsi="Arial"/>
          <w:b/>
          <w:sz w:val="24"/>
          <w:szCs w:val="22"/>
          <w:lang w:eastAsia="ja-JP"/>
        </w:rPr>
      </w:pPr>
      <w:r w:rsidRPr="00CC3661">
        <w:rPr>
          <w:rFonts w:ascii="Arial" w:hAnsi="Arial"/>
          <w:b/>
          <w:sz w:val="24"/>
          <w:szCs w:val="22"/>
        </w:rPr>
        <w:t>Title:</w:t>
      </w:r>
      <w:r w:rsidRPr="00CC3661">
        <w:rPr>
          <w:rFonts w:ascii="Arial" w:hAnsi="Arial" w:hint="eastAsia"/>
          <w:b/>
          <w:sz w:val="24"/>
          <w:szCs w:val="22"/>
        </w:rPr>
        <w:tab/>
      </w:r>
      <w:r w:rsidR="00BD3A96" w:rsidRPr="00BD3A96">
        <w:rPr>
          <w:rFonts w:ascii="Arial" w:hAnsi="Arial"/>
          <w:b/>
          <w:sz w:val="24"/>
          <w:szCs w:val="22"/>
        </w:rPr>
        <w:t xml:space="preserve">DL/UL Resource Allocation schemes </w:t>
      </w:r>
      <w:r w:rsidR="00BD3A96">
        <w:rPr>
          <w:rFonts w:ascii="Arial" w:hAnsi="Arial"/>
          <w:b/>
          <w:sz w:val="24"/>
          <w:szCs w:val="22"/>
        </w:rPr>
        <w:t>and T</w:t>
      </w:r>
      <w:r w:rsidRPr="00CC3661">
        <w:rPr>
          <w:rFonts w:ascii="Arial" w:hAnsi="Arial"/>
          <w:b/>
          <w:sz w:val="24"/>
          <w:szCs w:val="22"/>
        </w:rPr>
        <w:t>BS determination</w:t>
      </w:r>
    </w:p>
    <w:p w:rsidR="00CC3661" w:rsidRPr="00CC3661" w:rsidRDefault="00CC3661" w:rsidP="00CC3661">
      <w:pPr>
        <w:tabs>
          <w:tab w:val="left" w:pos="1985"/>
        </w:tabs>
        <w:adjustRightInd w:val="0"/>
        <w:spacing w:afterLines="50" w:after="120" w:line="264" w:lineRule="auto"/>
        <w:rPr>
          <w:kern w:val="2"/>
          <w:szCs w:val="24"/>
          <w:lang w:eastAsia="ja-JP"/>
        </w:rPr>
      </w:pPr>
      <w:r w:rsidRPr="00CC3661">
        <w:rPr>
          <w:rFonts w:ascii="Arial" w:hAnsi="Arial"/>
          <w:b/>
          <w:sz w:val="24"/>
          <w:szCs w:val="22"/>
        </w:rPr>
        <w:t>Document for:</w:t>
      </w:r>
      <w:r w:rsidRPr="00CC3661">
        <w:rPr>
          <w:rFonts w:ascii="Arial" w:hAnsi="Arial"/>
          <w:b/>
          <w:sz w:val="24"/>
          <w:szCs w:val="22"/>
        </w:rPr>
        <w:tab/>
        <w:t>Discussion</w:t>
      </w:r>
      <w:r w:rsidRPr="00CC3661">
        <w:rPr>
          <w:rFonts w:ascii="Arial" w:hAnsi="Arial" w:hint="eastAsia"/>
          <w:b/>
          <w:sz w:val="24"/>
          <w:szCs w:val="22"/>
          <w:lang w:eastAsia="ja-JP"/>
        </w:rPr>
        <w:t xml:space="preserve"> and decision</w:t>
      </w:r>
    </w:p>
    <w:p w:rsidR="00BD3A96" w:rsidRPr="00B614F2" w:rsidRDefault="00CC3661" w:rsidP="00BD3A96">
      <w:pPr>
        <w:keepNext/>
        <w:keepLines/>
        <w:widowControl w:val="0"/>
        <w:numPr>
          <w:ilvl w:val="0"/>
          <w:numId w:val="78"/>
        </w:numPr>
        <w:pBdr>
          <w:top w:val="single" w:sz="12" w:space="3" w:color="auto"/>
        </w:pBdr>
        <w:adjustRightInd w:val="0"/>
        <w:snapToGrid w:val="0"/>
        <w:spacing w:before="240" w:afterLines="50" w:after="120" w:line="264" w:lineRule="auto"/>
        <w:outlineLvl w:val="0"/>
        <w:rPr>
          <w:rFonts w:ascii="Arial" w:hAnsi="Arial"/>
          <w:b/>
          <w:sz w:val="28"/>
          <w:szCs w:val="28"/>
          <w:lang w:eastAsia="ja-JP"/>
        </w:rPr>
      </w:pPr>
      <w:r w:rsidRPr="00B614F2">
        <w:rPr>
          <w:rFonts w:ascii="Arial" w:hAnsi="Arial"/>
          <w:b/>
          <w:sz w:val="28"/>
          <w:szCs w:val="28"/>
          <w:lang w:eastAsia="ja-JP"/>
        </w:rPr>
        <w:t>Introduction</w:t>
      </w:r>
    </w:p>
    <w:p w:rsidR="00D972D1" w:rsidRDefault="00D972D1" w:rsidP="00D972D1">
      <w:pPr>
        <w:jc w:val="both"/>
        <w:rPr>
          <w:lang w:eastAsia="ja-JP"/>
        </w:rPr>
      </w:pPr>
      <w:r>
        <w:rPr>
          <w:lang w:eastAsia="ja-JP"/>
        </w:rPr>
        <w:t>In this contribution, we discuss the following two remaining issues:</w:t>
      </w:r>
    </w:p>
    <w:p w:rsidR="008446B0" w:rsidRDefault="000D53CF" w:rsidP="00D972D1">
      <w:pPr>
        <w:pStyle w:val="ListParagraph"/>
        <w:numPr>
          <w:ilvl w:val="0"/>
          <w:numId w:val="81"/>
        </w:numPr>
        <w:jc w:val="both"/>
        <w:rPr>
          <w:lang w:eastAsia="ja-JP"/>
        </w:rPr>
      </w:pPr>
      <w:r>
        <w:rPr>
          <w:lang w:eastAsia="ja-JP"/>
        </w:rPr>
        <w:t>DL/UL Resource allocation</w:t>
      </w:r>
      <w:r w:rsidR="00A02467">
        <w:rPr>
          <w:lang w:eastAsia="ja-JP"/>
        </w:rPr>
        <w:t xml:space="preserve"> (section 2.1, 2.2)</w:t>
      </w:r>
    </w:p>
    <w:p w:rsidR="008446B0" w:rsidRDefault="008446B0" w:rsidP="00D972D1">
      <w:pPr>
        <w:pStyle w:val="ListParagraph"/>
        <w:numPr>
          <w:ilvl w:val="0"/>
          <w:numId w:val="81"/>
        </w:numPr>
        <w:jc w:val="both"/>
        <w:rPr>
          <w:lang w:eastAsia="ja-JP"/>
        </w:rPr>
      </w:pPr>
      <w:r>
        <w:rPr>
          <w:lang w:eastAsia="ja-JP"/>
        </w:rPr>
        <w:t>TBS determination</w:t>
      </w:r>
      <w:r w:rsidR="00A02467">
        <w:rPr>
          <w:lang w:eastAsia="ja-JP"/>
        </w:rPr>
        <w:t xml:space="preserve"> (section 2.3)</w:t>
      </w:r>
    </w:p>
    <w:p w:rsidR="00A02467" w:rsidRDefault="00A02467" w:rsidP="00D972D1">
      <w:pPr>
        <w:jc w:val="both"/>
        <w:rPr>
          <w:rFonts w:eastAsia="Times New Roman" w:cs="Arial"/>
          <w:lang w:eastAsia="en-GB"/>
        </w:rPr>
      </w:pPr>
      <w:r>
        <w:rPr>
          <w:lang w:eastAsia="ja-JP"/>
        </w:rPr>
        <w:t xml:space="preserve">“DL/UL Resource allocation part” is a </w:t>
      </w:r>
      <w:r w:rsidR="0030507E">
        <w:rPr>
          <w:rFonts w:eastAsia="Times New Roman" w:cs="Arial"/>
          <w:lang w:eastAsia="en-GB"/>
        </w:rPr>
        <w:t>revision</w:t>
      </w:r>
      <w:r>
        <w:rPr>
          <w:rFonts w:eastAsia="Times New Roman" w:cs="Arial"/>
          <w:lang w:eastAsia="en-GB"/>
        </w:rPr>
        <w:t xml:space="preserve"> of R1-1716230.</w:t>
      </w:r>
    </w:p>
    <w:p w:rsidR="0030507E" w:rsidRDefault="0030507E" w:rsidP="00A02467">
      <w:pPr>
        <w:rPr>
          <w:lang w:eastAsia="ja-JP"/>
        </w:rPr>
      </w:pPr>
    </w:p>
    <w:p w:rsidR="000D53CF" w:rsidRPr="000D53CF" w:rsidRDefault="000D53CF" w:rsidP="008F658C">
      <w:pPr>
        <w:jc w:val="both"/>
        <w:rPr>
          <w:b/>
          <w:u w:val="single"/>
        </w:rPr>
      </w:pPr>
      <w:r w:rsidRPr="000D53CF">
        <w:rPr>
          <w:b/>
          <w:u w:val="single"/>
          <w:lang w:eastAsia="ja-JP"/>
        </w:rPr>
        <w:t>DL/UL Resource allocation</w:t>
      </w:r>
      <w:r>
        <w:rPr>
          <w:b/>
          <w:u w:val="single"/>
          <w:lang w:eastAsia="ja-JP"/>
        </w:rPr>
        <w:t>:</w:t>
      </w:r>
    </w:p>
    <w:p w:rsidR="008F658C" w:rsidRDefault="0008307C" w:rsidP="008F658C">
      <w:pPr>
        <w:jc w:val="both"/>
      </w:pPr>
      <w:r w:rsidRPr="00BD2C35">
        <w:t xml:space="preserve">In the last few </w:t>
      </w:r>
      <w:r w:rsidR="00990E92" w:rsidRPr="00BD2C35">
        <w:t>RAN1</w:t>
      </w:r>
      <w:r w:rsidR="006F1395">
        <w:t xml:space="preserve"> </w:t>
      </w:r>
      <w:r w:rsidRPr="00BD2C35">
        <w:t xml:space="preserve">meetings, </w:t>
      </w:r>
      <w:r w:rsidR="00990E92" w:rsidRPr="00BD2C35">
        <w:t>some progress has been made on frequency-domain and time-domain resource allocation</w:t>
      </w:r>
      <w:r w:rsidR="00EA0BB7" w:rsidRPr="00BD2C35">
        <w:t xml:space="preserve"> </w:t>
      </w:r>
      <w:r w:rsidR="00990E92" w:rsidRPr="00BD2C35">
        <w:t xml:space="preserve">(RA) </w:t>
      </w:r>
      <w:r w:rsidR="00690A65" w:rsidRPr="00BD2C35">
        <w:t xml:space="preserve">schemes </w:t>
      </w:r>
      <w:r w:rsidR="0081707A">
        <w:t xml:space="preserve">as well as TB mapping to single slot and aggregated slots </w:t>
      </w:r>
      <w:r w:rsidR="00990E92" w:rsidRPr="00BD2C35">
        <w:t>for NR.</w:t>
      </w:r>
      <w:r w:rsidR="008F658C" w:rsidRPr="00BD2C35">
        <w:t xml:space="preserve"> </w:t>
      </w:r>
    </w:p>
    <w:p w:rsidR="008F658C" w:rsidRPr="00BD2C35" w:rsidRDefault="008F658C" w:rsidP="008F658C">
      <w:pPr>
        <w:jc w:val="both"/>
        <w:rPr>
          <w:rFonts w:eastAsia="Yu Mincho"/>
          <w:iCs/>
          <w:lang w:val="en-US" w:eastAsia="ja-JP"/>
        </w:rPr>
      </w:pPr>
      <w:r w:rsidRPr="00BD2C35">
        <w:t>In frequency-domain</w:t>
      </w:r>
      <w:r w:rsidR="00646123">
        <w:t xml:space="preserve"> RA</w:t>
      </w:r>
      <w:r w:rsidRPr="00BD2C35">
        <w:t xml:space="preserve">, compact </w:t>
      </w:r>
      <w:r w:rsidRPr="00BD2C35">
        <w:rPr>
          <w:iCs/>
          <w:lang w:eastAsia="ja-JP"/>
        </w:rPr>
        <w:t>contiguous resource allocation schemes based on LTE DL RA Type 2 and LTE UL RA Type 0 were agreed for Rel-15 in NR. However, the remaining issue is whether a coarser granularity (i.e. more than 1RB) of the RA is needed in order to reduce the overhead further. Furthermore, for non-</w:t>
      </w:r>
      <w:r w:rsidRPr="00BD2C35">
        <w:t xml:space="preserve">compact </w:t>
      </w:r>
      <w:r w:rsidRPr="00BD2C35">
        <w:rPr>
          <w:iCs/>
          <w:lang w:eastAsia="ja-JP"/>
        </w:rPr>
        <w:t xml:space="preserve">contiguous resource allocation schemes, </w:t>
      </w:r>
      <w:r w:rsidRPr="00BD2C35">
        <w:rPr>
          <w:lang w:eastAsia="ja-JP"/>
        </w:rPr>
        <w:t xml:space="preserve">it was agreed that </w:t>
      </w:r>
      <w:r w:rsidRPr="00BD2C35">
        <w:rPr>
          <w:rFonts w:eastAsia="Yu Mincho"/>
          <w:iCs/>
          <w:lang w:val="en-US" w:eastAsia="ja-JP"/>
        </w:rPr>
        <w:t xml:space="preserve">for PDSCH/PUSCH with RA Type 0 bitmap, the RBG size/number can be changed along with the change of the BWP used for resource allocation, and several options were listed to determine the RBG size and number of RBGs in a bandwidth part. </w:t>
      </w:r>
    </w:p>
    <w:p w:rsidR="00490056" w:rsidRPr="00BD2C35" w:rsidRDefault="008F658C" w:rsidP="003912BB">
      <w:pPr>
        <w:jc w:val="both"/>
        <w:rPr>
          <w:iCs/>
          <w:lang w:val="en-US" w:eastAsia="ja-JP"/>
        </w:rPr>
      </w:pPr>
      <w:r w:rsidRPr="00BD2C35">
        <w:rPr>
          <w:rFonts w:eastAsia="Yu Mincho"/>
          <w:iCs/>
          <w:lang w:val="en-US" w:eastAsia="ja-JP"/>
        </w:rPr>
        <w:t>In time-domain</w:t>
      </w:r>
      <w:r w:rsidR="00646123">
        <w:rPr>
          <w:rFonts w:eastAsia="Yu Mincho"/>
          <w:iCs/>
          <w:lang w:val="en-US" w:eastAsia="ja-JP"/>
        </w:rPr>
        <w:t xml:space="preserve"> RA</w:t>
      </w:r>
      <w:r w:rsidRPr="00BD2C35">
        <w:rPr>
          <w:rFonts w:eastAsia="Yu Mincho"/>
          <w:iCs/>
          <w:lang w:val="en-US" w:eastAsia="ja-JP"/>
        </w:rPr>
        <w:t xml:space="preserve">, </w:t>
      </w:r>
      <w:r w:rsidR="003912BB" w:rsidRPr="00BD2C35">
        <w:rPr>
          <w:rFonts w:eastAsia="Yu Mincho"/>
          <w:iCs/>
          <w:lang w:val="en-US" w:eastAsia="ja-JP"/>
        </w:rPr>
        <w:t xml:space="preserve">it was agreed a high level list </w:t>
      </w:r>
      <w:r w:rsidR="003174F5">
        <w:rPr>
          <w:rFonts w:eastAsia="Yu Mincho"/>
          <w:iCs/>
          <w:lang w:val="en-US" w:eastAsia="ja-JP"/>
        </w:rPr>
        <w:t xml:space="preserve">of </w:t>
      </w:r>
      <w:r w:rsidR="003912BB" w:rsidRPr="00BD2C35">
        <w:rPr>
          <w:rFonts w:eastAsia="Yu Mincho"/>
          <w:iCs/>
          <w:lang w:val="en-US" w:eastAsia="ja-JP"/>
        </w:rPr>
        <w:t xml:space="preserve">what is </w:t>
      </w:r>
      <w:r w:rsidR="003174F5">
        <w:rPr>
          <w:rFonts w:eastAsia="Yu Mincho"/>
          <w:iCs/>
          <w:lang w:val="en-US" w:eastAsia="ja-JP"/>
        </w:rPr>
        <w:t xml:space="preserve">needed to be </w:t>
      </w:r>
      <w:r w:rsidR="003912BB" w:rsidRPr="00BD2C35">
        <w:rPr>
          <w:iCs/>
          <w:lang w:val="en-US" w:eastAsia="ja-JP"/>
        </w:rPr>
        <w:t xml:space="preserve">informed to the UE </w:t>
      </w:r>
      <w:r w:rsidR="00490056" w:rsidRPr="00BD2C35">
        <w:rPr>
          <w:iCs/>
          <w:lang w:val="en-US" w:eastAsia="ja-JP"/>
        </w:rPr>
        <w:t>relating time-domain information of the scheduled PDSCH or PUSCH transmissions.</w:t>
      </w:r>
    </w:p>
    <w:p w:rsidR="008B340C" w:rsidRPr="00BD2C35" w:rsidRDefault="00490056" w:rsidP="00E34322">
      <w:pPr>
        <w:jc w:val="both"/>
      </w:pPr>
      <w:r w:rsidRPr="00BD2C35">
        <w:t>Some of the relevant agreements are recap</w:t>
      </w:r>
      <w:r w:rsidR="00DC3B12" w:rsidRPr="00BD2C35">
        <w:t>ped here for reference</w:t>
      </w:r>
      <w:r w:rsidR="00E34322" w:rsidRPr="00BD2C35">
        <w:t>:</w:t>
      </w:r>
    </w:p>
    <w:p w:rsidR="00DC3B12" w:rsidRPr="00BD2C35" w:rsidRDefault="00DC3B12" w:rsidP="00DC3B12">
      <w:pPr>
        <w:rPr>
          <w:b/>
          <w:iCs/>
          <w:u w:val="single"/>
          <w:lang w:val="en-US" w:eastAsia="ja-JP"/>
        </w:rPr>
      </w:pPr>
      <w:r w:rsidRPr="00BD2C35">
        <w:rPr>
          <w:b/>
          <w:iCs/>
          <w:highlight w:val="green"/>
          <w:u w:val="single"/>
          <w:lang w:val="en-US" w:eastAsia="ja-JP"/>
        </w:rPr>
        <w:t>Agreements at RAN1 AH#2:</w:t>
      </w:r>
    </w:p>
    <w:p w:rsidR="00DC3B12" w:rsidRPr="00BD2C35" w:rsidRDefault="00DC3B12" w:rsidP="000F1A1B">
      <w:pPr>
        <w:numPr>
          <w:ilvl w:val="0"/>
          <w:numId w:val="16"/>
        </w:numPr>
        <w:spacing w:after="0"/>
        <w:rPr>
          <w:iCs/>
          <w:lang w:val="en-US" w:eastAsia="ja-JP"/>
        </w:rPr>
      </w:pPr>
      <w:r w:rsidRPr="00BD2C35">
        <w:rPr>
          <w:iCs/>
          <w:lang w:eastAsia="ja-JP"/>
        </w:rPr>
        <w:t>In frequency-domain, for PUSCH with DFT-s-OFDM waveform in NR, contiguous resource allocation scheme based on LTE UL RA Type 0 is adopted in Rel. 15.</w:t>
      </w:r>
    </w:p>
    <w:p w:rsidR="00DC3B12" w:rsidRPr="00BD2C35" w:rsidRDefault="00DC3B12" w:rsidP="000F1A1B">
      <w:pPr>
        <w:numPr>
          <w:ilvl w:val="1"/>
          <w:numId w:val="13"/>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7"/>
        </w:numPr>
        <w:spacing w:after="0"/>
        <w:rPr>
          <w:iCs/>
          <w:lang w:val="en-US" w:eastAsia="ja-JP"/>
        </w:rPr>
      </w:pPr>
      <w:r w:rsidRPr="00BD2C35">
        <w:rPr>
          <w:iCs/>
          <w:lang w:eastAsia="ja-JP"/>
        </w:rPr>
        <w:t>In frequency-domain, for PDSCH in NR, a resource allocation scheme based on LTE DL RA Type 2 is supported in Rel. 15.</w:t>
      </w:r>
    </w:p>
    <w:p w:rsidR="00DC3B12" w:rsidRPr="00BD2C35" w:rsidRDefault="00DC3B12" w:rsidP="000F1A1B">
      <w:pPr>
        <w:numPr>
          <w:ilvl w:val="1"/>
          <w:numId w:val="14"/>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8"/>
        </w:numPr>
        <w:spacing w:after="0"/>
        <w:rPr>
          <w:iCs/>
          <w:lang w:val="en-US" w:eastAsia="ja-JP"/>
        </w:rPr>
      </w:pPr>
      <w:r w:rsidRPr="00BD2C35">
        <w:rPr>
          <w:iCs/>
          <w:lang w:eastAsia="ja-JP"/>
        </w:rPr>
        <w:t>In frequency-domain, for PUSCH with CP-OFDM waveform in NR, contiguous resource allocation scheme based on LTE UL RA Type 0 is supported in Rel. 15</w:t>
      </w:r>
    </w:p>
    <w:p w:rsidR="00DC3B12" w:rsidRPr="00BD2C35" w:rsidRDefault="00DC3B12" w:rsidP="000F1A1B">
      <w:pPr>
        <w:numPr>
          <w:ilvl w:val="1"/>
          <w:numId w:val="15"/>
        </w:numPr>
        <w:spacing w:after="0"/>
        <w:rPr>
          <w:iCs/>
          <w:lang w:val="en-US" w:eastAsia="ja-JP"/>
        </w:rPr>
      </w:pPr>
      <w:r w:rsidRPr="00BD2C35">
        <w:rPr>
          <w:iCs/>
          <w:lang w:val="en-US" w:eastAsia="ja-JP"/>
        </w:rPr>
        <w:t>FFS:</w:t>
      </w:r>
    </w:p>
    <w:p w:rsidR="00DC3B12" w:rsidRPr="00BD2C35" w:rsidRDefault="00DC3B12" w:rsidP="000F1A1B">
      <w:pPr>
        <w:numPr>
          <w:ilvl w:val="2"/>
          <w:numId w:val="12"/>
        </w:numPr>
        <w:spacing w:after="0"/>
        <w:rPr>
          <w:iCs/>
          <w:lang w:val="en-US" w:eastAsia="ja-JP"/>
        </w:rPr>
      </w:pPr>
      <w:r w:rsidRPr="00BD2C35">
        <w:rPr>
          <w:iCs/>
          <w:lang w:eastAsia="ja-JP"/>
        </w:rPr>
        <w:t xml:space="preserve">A coarser granularity (i.e. more than 1RB) of resource assignment in order to reduce the overhead further  </w:t>
      </w:r>
    </w:p>
    <w:p w:rsidR="00DC3B12" w:rsidRPr="00BD2C35" w:rsidRDefault="00DC3B12" w:rsidP="000F1A1B">
      <w:pPr>
        <w:numPr>
          <w:ilvl w:val="2"/>
          <w:numId w:val="12"/>
        </w:numPr>
        <w:spacing w:after="0"/>
        <w:rPr>
          <w:iCs/>
          <w:lang w:val="en-US" w:eastAsia="ja-JP"/>
        </w:rPr>
      </w:pPr>
      <w:r w:rsidRPr="00BD2C35">
        <w:rPr>
          <w:iCs/>
          <w:lang w:eastAsia="ja-JP"/>
        </w:rPr>
        <w:t>BW parts</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0 (i.e., bit-map) is supported for PDSCH.</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0 (i.e., bit-map) is supported for PUSCH with CP-OFDM waveform.</w:t>
      </w:r>
    </w:p>
    <w:p w:rsidR="00DC3B12" w:rsidRPr="00BD2C35" w:rsidRDefault="00DC3B12" w:rsidP="000F1A1B">
      <w:pPr>
        <w:numPr>
          <w:ilvl w:val="0"/>
          <w:numId w:val="19"/>
        </w:numPr>
        <w:spacing w:after="0"/>
        <w:rPr>
          <w:iCs/>
          <w:lang w:val="en-US" w:eastAsia="ja-JP"/>
        </w:rPr>
      </w:pPr>
      <w:r w:rsidRPr="00BD2C35">
        <w:rPr>
          <w:iCs/>
          <w:lang w:eastAsia="ja-JP"/>
        </w:rPr>
        <w:t>A DCI format with resource allocation based on LTE DL RA type 2 is supported for PDSCH.</w:t>
      </w:r>
    </w:p>
    <w:p w:rsidR="00DC3B12" w:rsidRPr="00BD2C35" w:rsidRDefault="00DC3B12" w:rsidP="000F1A1B">
      <w:pPr>
        <w:numPr>
          <w:ilvl w:val="0"/>
          <w:numId w:val="19"/>
        </w:numPr>
        <w:spacing w:after="0"/>
        <w:rPr>
          <w:iCs/>
          <w:lang w:val="en-US" w:eastAsia="ja-JP"/>
        </w:rPr>
      </w:pPr>
      <w:r w:rsidRPr="00BD2C35">
        <w:rPr>
          <w:iCs/>
          <w:lang w:val="en-US" w:eastAsia="ja-JP"/>
        </w:rPr>
        <w:lastRenderedPageBreak/>
        <w:t xml:space="preserve">A DCI format </w:t>
      </w:r>
      <w:r w:rsidRPr="00BD2C35">
        <w:rPr>
          <w:iCs/>
          <w:lang w:eastAsia="ja-JP"/>
        </w:rPr>
        <w:t>with resource allocation based on</w:t>
      </w:r>
      <w:r w:rsidRPr="00BD2C35">
        <w:rPr>
          <w:iCs/>
          <w:lang w:val="en-US" w:eastAsia="ja-JP"/>
        </w:rPr>
        <w:t xml:space="preserve"> LTE UL RA type 0 is supported for PUSCH with CP-OFDM waveform and with DFT-s-OFDM waveform.</w:t>
      </w:r>
    </w:p>
    <w:p w:rsidR="00DC3B12" w:rsidRPr="00BD2C35" w:rsidRDefault="00DC3B12" w:rsidP="000F1A1B">
      <w:pPr>
        <w:numPr>
          <w:ilvl w:val="0"/>
          <w:numId w:val="19"/>
        </w:numPr>
        <w:spacing w:after="0"/>
        <w:rPr>
          <w:iCs/>
          <w:lang w:val="en-US" w:eastAsia="ja-JP"/>
        </w:rPr>
      </w:pPr>
      <w:r w:rsidRPr="00BD2C35">
        <w:rPr>
          <w:iCs/>
          <w:lang w:val="en-US" w:eastAsia="ja-JP"/>
        </w:rPr>
        <w:t>FFS: some or all of the above DCI formats have the same DCI payload size.</w:t>
      </w:r>
    </w:p>
    <w:p w:rsidR="00DC3B12" w:rsidRPr="00BD2C35" w:rsidRDefault="00DC3B12" w:rsidP="00DC3B12">
      <w:pPr>
        <w:spacing w:after="0"/>
        <w:rPr>
          <w:iCs/>
          <w:lang w:val="en-US" w:eastAsia="ja-JP"/>
        </w:rPr>
      </w:pPr>
    </w:p>
    <w:p w:rsidR="00DC3B12" w:rsidRPr="00BD2C35" w:rsidRDefault="00DC3B12" w:rsidP="00DC3B12">
      <w:pPr>
        <w:rPr>
          <w:rFonts w:eastAsia="Yu Mincho"/>
          <w:b/>
          <w:iCs/>
          <w:u w:val="single"/>
          <w:lang w:val="en-US" w:eastAsia="ja-JP"/>
        </w:rPr>
      </w:pPr>
      <w:r w:rsidRPr="00BD2C35">
        <w:rPr>
          <w:rFonts w:eastAsia="Yu Mincho"/>
          <w:b/>
          <w:iCs/>
          <w:highlight w:val="green"/>
          <w:u w:val="single"/>
          <w:lang w:val="en-US" w:eastAsia="ja-JP"/>
        </w:rPr>
        <w:t>Agreements at RAN1 AH#2:</w:t>
      </w:r>
    </w:p>
    <w:p w:rsidR="00DC3B12" w:rsidRPr="00BD2C35" w:rsidRDefault="00DC3B12" w:rsidP="000F1A1B">
      <w:pPr>
        <w:numPr>
          <w:ilvl w:val="0"/>
          <w:numId w:val="21"/>
        </w:numPr>
        <w:spacing w:after="0"/>
        <w:rPr>
          <w:rFonts w:eastAsia="Yu Mincho"/>
          <w:iCs/>
          <w:lang w:val="en-US" w:eastAsia="ja-JP"/>
        </w:rPr>
      </w:pPr>
      <w:r w:rsidRPr="00BD2C35">
        <w:rPr>
          <w:rFonts w:eastAsia="Yu Mincho"/>
          <w:iCs/>
          <w:lang w:val="en-US" w:eastAsia="ja-JP"/>
        </w:rPr>
        <w:t>For PDSCH/PUSCH, the RBG size/number can be changed along with the change of the BWP used for resource allocation.</w:t>
      </w:r>
    </w:p>
    <w:p w:rsidR="00DC3B12" w:rsidRPr="00BD2C35" w:rsidRDefault="00DC3B12" w:rsidP="000F1A1B">
      <w:pPr>
        <w:numPr>
          <w:ilvl w:val="0"/>
          <w:numId w:val="21"/>
        </w:numPr>
        <w:spacing w:after="0"/>
        <w:rPr>
          <w:rFonts w:eastAsia="Yu Mincho"/>
          <w:iCs/>
          <w:lang w:val="en-US" w:eastAsia="ja-JP"/>
        </w:rPr>
      </w:pPr>
      <w:r w:rsidRPr="00BD2C35">
        <w:rPr>
          <w:rFonts w:eastAsia="Yu Mincho"/>
          <w:iCs/>
          <w:lang w:val="en-US" w:eastAsia="ja-JP"/>
        </w:rPr>
        <w:t>FFS: If one or multiple of following option(s) is/are also used for RBG size/number determination:</w:t>
      </w:r>
    </w:p>
    <w:p w:rsidR="00DC3B12" w:rsidRPr="00BD2C35" w:rsidRDefault="00DC3B12" w:rsidP="000F1A1B">
      <w:pPr>
        <w:numPr>
          <w:ilvl w:val="1"/>
          <w:numId w:val="22"/>
        </w:numPr>
        <w:spacing w:after="0"/>
        <w:rPr>
          <w:rFonts w:eastAsia="Yu Mincho"/>
          <w:iCs/>
          <w:lang w:val="en-US" w:eastAsia="ja-JP"/>
        </w:rPr>
      </w:pPr>
      <w:r w:rsidRPr="00BD2C35">
        <w:rPr>
          <w:rFonts w:eastAsia="Yu Mincho"/>
          <w:iCs/>
          <w:lang w:val="en-US" w:eastAsia="ja-JP"/>
        </w:rPr>
        <w:t xml:space="preserve">Opt. 1: Semi-statically configured size of Type0 RA bitmap </w:t>
      </w:r>
    </w:p>
    <w:p w:rsidR="00DC3B12" w:rsidRPr="00BD2C35" w:rsidRDefault="00DC3B12" w:rsidP="000F1A1B">
      <w:pPr>
        <w:numPr>
          <w:ilvl w:val="2"/>
          <w:numId w:val="20"/>
        </w:numPr>
        <w:tabs>
          <w:tab w:val="num" w:pos="2160"/>
        </w:tabs>
        <w:spacing w:after="0"/>
        <w:rPr>
          <w:rFonts w:eastAsia="Yu Mincho"/>
          <w:iCs/>
          <w:lang w:val="en-US" w:eastAsia="ja-JP"/>
        </w:rPr>
      </w:pPr>
      <w:r w:rsidRPr="00BD2C35">
        <w:rPr>
          <w:rFonts w:eastAsia="Yu Mincho"/>
          <w:iCs/>
          <w:lang w:val="en-US" w:eastAsia="ja-JP"/>
        </w:rPr>
        <w:t>Number and size of RBGs for a RA is determined based on size of BWP and the size of the bitmap.</w:t>
      </w:r>
    </w:p>
    <w:p w:rsidR="00DC3B12" w:rsidRPr="00BD2C35" w:rsidRDefault="00DC3B12" w:rsidP="000F1A1B">
      <w:pPr>
        <w:numPr>
          <w:ilvl w:val="1"/>
          <w:numId w:val="23"/>
        </w:numPr>
        <w:spacing w:after="0"/>
        <w:rPr>
          <w:rFonts w:eastAsia="Yu Mincho"/>
          <w:iCs/>
          <w:lang w:val="en-US" w:eastAsia="ja-JP"/>
        </w:rPr>
      </w:pPr>
      <w:r w:rsidRPr="00BD2C35">
        <w:rPr>
          <w:rFonts w:eastAsia="Yu Mincho"/>
          <w:iCs/>
          <w:lang w:val="en-US" w:eastAsia="ja-JP"/>
        </w:rPr>
        <w:t>Opt. 2: Semi-statically configured RBG size(s) per BWP for deriving number of RBGs</w:t>
      </w:r>
    </w:p>
    <w:p w:rsidR="00DC3B12" w:rsidRPr="00BD2C35" w:rsidRDefault="00DC3B12" w:rsidP="000F1A1B">
      <w:pPr>
        <w:numPr>
          <w:ilvl w:val="2"/>
          <w:numId w:val="20"/>
        </w:numPr>
        <w:tabs>
          <w:tab w:val="num" w:pos="2160"/>
        </w:tabs>
        <w:spacing w:after="0"/>
        <w:rPr>
          <w:rFonts w:eastAsia="Yu Mincho"/>
          <w:iCs/>
          <w:lang w:val="en-US" w:eastAsia="ja-JP"/>
        </w:rPr>
      </w:pPr>
      <w:r w:rsidRPr="00BD2C35">
        <w:rPr>
          <w:rFonts w:eastAsia="Yu Mincho"/>
          <w:iCs/>
          <w:lang w:val="en-US" w:eastAsia="ja-JP"/>
        </w:rPr>
        <w:t xml:space="preserve">Number of RBGs in the BWP is determined by size of the BWP and the configured/indicated RBG size(s). </w:t>
      </w:r>
    </w:p>
    <w:p w:rsidR="00DC3B12" w:rsidRPr="00BD2C35" w:rsidRDefault="00DC3B12" w:rsidP="000F1A1B">
      <w:pPr>
        <w:numPr>
          <w:ilvl w:val="2"/>
          <w:numId w:val="20"/>
        </w:numPr>
        <w:spacing w:after="0"/>
        <w:rPr>
          <w:rFonts w:eastAsia="Yu Mincho"/>
          <w:iCs/>
          <w:lang w:val="en-US" w:eastAsia="ja-JP"/>
        </w:rPr>
      </w:pPr>
      <w:r w:rsidRPr="00BD2C35">
        <w:rPr>
          <w:rFonts w:eastAsia="Yu Mincho"/>
          <w:iCs/>
          <w:lang w:val="en-US" w:eastAsia="ja-JP"/>
        </w:rPr>
        <w:t xml:space="preserve">FFS: Dynamic switching of RBG size(s). </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3: DCI format/DCI format size (e.g. a compact DCI may be with a larger RBG size than a normal DCI).</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4: Transmission durations (e.g. a shorter-duration transmission may be with a larger RBG size than a longer one).</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Opt. 5: RBG size is determined depending on the size of the BWP.</w:t>
      </w:r>
    </w:p>
    <w:p w:rsidR="00DC3B12" w:rsidRPr="00BD2C35" w:rsidRDefault="00DC3B12" w:rsidP="000F1A1B">
      <w:pPr>
        <w:numPr>
          <w:ilvl w:val="1"/>
          <w:numId w:val="9"/>
        </w:numPr>
        <w:spacing w:after="0"/>
        <w:rPr>
          <w:rFonts w:eastAsia="Yu Mincho"/>
          <w:iCs/>
          <w:lang w:val="en-US" w:eastAsia="ja-JP"/>
        </w:rPr>
      </w:pPr>
      <w:r w:rsidRPr="00BD2C35">
        <w:rPr>
          <w:rFonts w:eastAsia="Yu Mincho"/>
          <w:iCs/>
          <w:lang w:val="en-US" w:eastAsia="ja-JP"/>
        </w:rPr>
        <w:t>Other options are not precluded.</w:t>
      </w:r>
    </w:p>
    <w:p w:rsidR="00DC3B12" w:rsidRPr="00BD2C35" w:rsidRDefault="00DC3B12" w:rsidP="008A34AE">
      <w:pPr>
        <w:spacing w:after="0"/>
        <w:ind w:left="1440" w:hanging="1440"/>
        <w:rPr>
          <w:b/>
          <w:iCs/>
          <w:highlight w:val="green"/>
          <w:u w:val="single"/>
          <w:lang w:val="en-US" w:eastAsia="ja-JP"/>
        </w:rPr>
      </w:pPr>
    </w:p>
    <w:p w:rsidR="008A34AE" w:rsidRPr="00BD2C35" w:rsidRDefault="008A34AE" w:rsidP="008A34AE">
      <w:pPr>
        <w:spacing w:after="0"/>
        <w:ind w:left="1440" w:hanging="1440"/>
        <w:rPr>
          <w:b/>
          <w:iCs/>
          <w:highlight w:val="yellow"/>
          <w:u w:val="single"/>
          <w:lang w:val="en-US" w:eastAsia="ja-JP"/>
        </w:rPr>
      </w:pPr>
      <w:r w:rsidRPr="00BD2C35">
        <w:rPr>
          <w:b/>
          <w:iCs/>
          <w:highlight w:val="green"/>
          <w:u w:val="single"/>
          <w:lang w:val="en-US" w:eastAsia="ja-JP"/>
        </w:rPr>
        <w:t>Agreements at RAN1#90:</w:t>
      </w:r>
    </w:p>
    <w:p w:rsidR="008A34AE" w:rsidRPr="00BD2C35" w:rsidRDefault="008A34AE" w:rsidP="000F1A1B">
      <w:pPr>
        <w:numPr>
          <w:ilvl w:val="0"/>
          <w:numId w:val="10"/>
        </w:numPr>
        <w:tabs>
          <w:tab w:val="left" w:pos="1440"/>
        </w:tabs>
        <w:spacing w:after="0"/>
        <w:rPr>
          <w:iCs/>
          <w:lang w:val="en-US" w:eastAsia="ja-JP"/>
        </w:rPr>
      </w:pPr>
      <w:r w:rsidRPr="00BD2C35">
        <w:rPr>
          <w:iCs/>
          <w:lang w:val="en-US" w:eastAsia="ja-JP"/>
        </w:rPr>
        <w:t>NR supports some combinations of following:</w:t>
      </w:r>
    </w:p>
    <w:p w:rsidR="008A34AE" w:rsidRPr="00BD2C35" w:rsidRDefault="008A34AE" w:rsidP="000F1A1B">
      <w:pPr>
        <w:numPr>
          <w:ilvl w:val="1"/>
          <w:numId w:val="10"/>
        </w:numPr>
        <w:spacing w:after="0"/>
        <w:rPr>
          <w:iCs/>
          <w:lang w:val="en-US" w:eastAsia="ja-JP"/>
        </w:rPr>
      </w:pPr>
      <w:r w:rsidRPr="00BD2C35">
        <w:rPr>
          <w:iCs/>
          <w:lang w:val="en-US" w:eastAsia="ja-JP"/>
        </w:rPr>
        <w:t>For the purpose of designing time-domain resource allocation scheme from UE perspective, assuming no prior information of DL/UL assignment, scheduling DCI informs the UE of the time-domain information of the scheduled PDSCH or PUSCH</w:t>
      </w:r>
    </w:p>
    <w:p w:rsidR="008A34AE" w:rsidRPr="00BD2C35" w:rsidRDefault="008A34AE" w:rsidP="000F1A1B">
      <w:pPr>
        <w:numPr>
          <w:ilvl w:val="2"/>
          <w:numId w:val="10"/>
        </w:numPr>
        <w:tabs>
          <w:tab w:val="left" w:pos="1440"/>
        </w:tabs>
        <w:spacing w:after="0"/>
        <w:rPr>
          <w:iCs/>
          <w:lang w:val="en-US" w:eastAsia="ja-JP"/>
        </w:rPr>
      </w:pPr>
      <w:r w:rsidRPr="00BD2C35">
        <w:rPr>
          <w:iCs/>
          <w:lang w:val="en-US" w:eastAsia="ja-JP"/>
        </w:rPr>
        <w:t>Following is informed to the UE:</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One-slot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Starting symbol and ending symbol in the slot.</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Which slot it applies to</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Multi-slot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Opt.1: Starting symbol and ending symbol of each slot of the aggregated slots, and the starting slot and ending slot where it is applied to</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Opt.2: Starting symbol and ending symbol of a slot, and the starting slot and ending slot where it is applied to</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The starting symbol and ending symbol are applied to all the aggregated slots</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Opt.3: Starting symbol, starting slot, and the ending symbol and ending slot</w:t>
      </w:r>
    </w:p>
    <w:p w:rsidR="008A34AE" w:rsidRPr="00BD2C35" w:rsidRDefault="008A34AE" w:rsidP="000F1A1B">
      <w:pPr>
        <w:numPr>
          <w:ilvl w:val="3"/>
          <w:numId w:val="10"/>
        </w:numPr>
        <w:tabs>
          <w:tab w:val="left" w:pos="1440"/>
        </w:tabs>
        <w:spacing w:after="0"/>
        <w:rPr>
          <w:iCs/>
          <w:lang w:val="en-US" w:eastAsia="ja-JP"/>
        </w:rPr>
      </w:pPr>
      <w:r w:rsidRPr="00BD2C35">
        <w:rPr>
          <w:iCs/>
          <w:lang w:val="en-US" w:eastAsia="ja-JP"/>
        </w:rPr>
        <w:t>Non-slot (i.e., mini-slot) case:</w:t>
      </w:r>
    </w:p>
    <w:p w:rsidR="008A34AE" w:rsidRPr="00BD2C35" w:rsidRDefault="008A34AE" w:rsidP="000F1A1B">
      <w:pPr>
        <w:numPr>
          <w:ilvl w:val="4"/>
          <w:numId w:val="10"/>
        </w:numPr>
        <w:tabs>
          <w:tab w:val="left" w:pos="1440"/>
        </w:tabs>
        <w:spacing w:after="0"/>
        <w:rPr>
          <w:iCs/>
          <w:lang w:val="en-US" w:eastAsia="ja-JP"/>
        </w:rPr>
      </w:pPr>
      <w:r w:rsidRPr="00BD2C35">
        <w:rPr>
          <w:iCs/>
          <w:lang w:val="en-US" w:eastAsia="ja-JP"/>
        </w:rPr>
        <w:t>Starting symbol and ending symbol</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FFS: starting symbol is:</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Opt.1: Starting symbol of a slot</w:t>
      </w:r>
    </w:p>
    <w:p w:rsidR="008A34AE" w:rsidRPr="00BD2C35" w:rsidRDefault="008A34AE" w:rsidP="000F1A1B">
      <w:pPr>
        <w:numPr>
          <w:ilvl w:val="7"/>
          <w:numId w:val="10"/>
        </w:numPr>
        <w:tabs>
          <w:tab w:val="left" w:pos="1440"/>
        </w:tabs>
        <w:spacing w:after="0"/>
        <w:rPr>
          <w:iCs/>
          <w:lang w:val="en-US" w:eastAsia="ja-JP"/>
        </w:rPr>
      </w:pPr>
      <w:r w:rsidRPr="00BD2C35">
        <w:rPr>
          <w:iCs/>
          <w:lang w:val="en-US" w:eastAsia="ja-JP"/>
        </w:rPr>
        <w:t>UE is also informed of which slot it applies to</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Opt.2: Symbol number from the start of the PDCCH where scheduling PDCCH is included</w:t>
      </w:r>
    </w:p>
    <w:p w:rsidR="008A34AE" w:rsidRPr="00BD2C35" w:rsidRDefault="008A34AE" w:rsidP="000F1A1B">
      <w:pPr>
        <w:numPr>
          <w:ilvl w:val="5"/>
          <w:numId w:val="10"/>
        </w:numPr>
        <w:tabs>
          <w:tab w:val="left" w:pos="1440"/>
        </w:tabs>
        <w:spacing w:after="0"/>
        <w:rPr>
          <w:iCs/>
          <w:lang w:val="en-US" w:eastAsia="ja-JP"/>
        </w:rPr>
      </w:pPr>
      <w:r w:rsidRPr="00BD2C35">
        <w:rPr>
          <w:iCs/>
          <w:lang w:val="en-US" w:eastAsia="ja-JP"/>
        </w:rPr>
        <w:t>FFS: ending symbol is:</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Opt.1: Ending symbol of a slot</w:t>
      </w:r>
    </w:p>
    <w:p w:rsidR="008A34AE" w:rsidRPr="00BD2C35" w:rsidRDefault="008A34AE" w:rsidP="000F1A1B">
      <w:pPr>
        <w:numPr>
          <w:ilvl w:val="7"/>
          <w:numId w:val="10"/>
        </w:numPr>
        <w:tabs>
          <w:tab w:val="left" w:pos="1440"/>
        </w:tabs>
        <w:spacing w:after="0"/>
        <w:rPr>
          <w:iCs/>
          <w:lang w:val="en-US" w:eastAsia="ja-JP"/>
        </w:rPr>
      </w:pPr>
      <w:r w:rsidRPr="00BD2C35">
        <w:rPr>
          <w:iCs/>
          <w:lang w:val="en-US" w:eastAsia="ja-JP"/>
        </w:rPr>
        <w:t>UE is also informed of which slot it applies to</w:t>
      </w:r>
    </w:p>
    <w:p w:rsidR="008A34AE" w:rsidRPr="00BD2C35" w:rsidRDefault="008A34AE" w:rsidP="000F1A1B">
      <w:pPr>
        <w:numPr>
          <w:ilvl w:val="6"/>
          <w:numId w:val="10"/>
        </w:numPr>
        <w:tabs>
          <w:tab w:val="left" w:pos="1440"/>
        </w:tabs>
        <w:spacing w:after="0"/>
        <w:rPr>
          <w:iCs/>
          <w:lang w:val="en-US" w:eastAsia="ja-JP"/>
        </w:rPr>
      </w:pPr>
      <w:r w:rsidRPr="00BD2C35">
        <w:rPr>
          <w:iCs/>
          <w:lang w:val="en-US" w:eastAsia="ja-JP"/>
        </w:rPr>
        <w:t>Opt.2: Symbol number from the starting symbol</w:t>
      </w:r>
    </w:p>
    <w:p w:rsidR="008A34AE" w:rsidRPr="00BD2C35" w:rsidRDefault="008A34AE" w:rsidP="000F1A1B">
      <w:pPr>
        <w:numPr>
          <w:ilvl w:val="1"/>
          <w:numId w:val="10"/>
        </w:numPr>
        <w:spacing w:after="0"/>
        <w:rPr>
          <w:iCs/>
          <w:lang w:val="en-US" w:eastAsia="ja-JP"/>
        </w:rPr>
      </w:pPr>
      <w:r w:rsidRPr="00BD2C35">
        <w:rPr>
          <w:iCs/>
          <w:lang w:val="en-US" w:eastAsia="ja-JP"/>
        </w:rPr>
        <w:t>Scheduling DCI with and without time domain field is supported</w:t>
      </w:r>
    </w:p>
    <w:p w:rsidR="008A34AE" w:rsidRPr="00BD2C35" w:rsidRDefault="008A34AE" w:rsidP="000F1A1B">
      <w:pPr>
        <w:numPr>
          <w:ilvl w:val="1"/>
          <w:numId w:val="10"/>
        </w:numPr>
        <w:spacing w:after="0"/>
        <w:rPr>
          <w:iCs/>
          <w:lang w:val="en-US" w:eastAsia="ja-JP"/>
        </w:rPr>
      </w:pPr>
      <w:r w:rsidRPr="00BD2C35">
        <w:rPr>
          <w:iCs/>
          <w:lang w:val="en-US" w:eastAsia="ja-JP"/>
        </w:rPr>
        <w:t>Note: the starting symbol is the earliest symbol of the PDSCH or PUSCH including DMRS symbol in the case of PUSCH in a slot, FFS: PDSCH</w:t>
      </w:r>
    </w:p>
    <w:p w:rsidR="008A34AE" w:rsidRPr="00BD2C35" w:rsidRDefault="008A34AE" w:rsidP="000F1A1B">
      <w:pPr>
        <w:numPr>
          <w:ilvl w:val="1"/>
          <w:numId w:val="10"/>
        </w:numPr>
        <w:spacing w:after="0"/>
        <w:rPr>
          <w:iCs/>
          <w:lang w:val="en-US" w:eastAsia="ja-JP"/>
        </w:rPr>
      </w:pPr>
      <w:r w:rsidRPr="00BD2C35">
        <w:rPr>
          <w:iCs/>
          <w:lang w:val="en-US" w:eastAsia="ja-JP"/>
        </w:rPr>
        <w:t>Note: the ending symbol is the latest symbol of the PDSCH or PUSCH in a slot</w:t>
      </w:r>
    </w:p>
    <w:p w:rsidR="008A34AE" w:rsidRPr="00BD2C35" w:rsidRDefault="008A34AE" w:rsidP="000F1A1B">
      <w:pPr>
        <w:numPr>
          <w:ilvl w:val="1"/>
          <w:numId w:val="10"/>
        </w:numPr>
        <w:spacing w:after="0"/>
        <w:rPr>
          <w:iCs/>
          <w:lang w:val="en-US" w:eastAsia="ja-JP"/>
        </w:rPr>
      </w:pPr>
      <w:r w:rsidRPr="00BD2C35">
        <w:rPr>
          <w:iCs/>
          <w:lang w:val="en-US" w:eastAsia="ja-JP"/>
        </w:rPr>
        <w:t>FFS: signaling aspects, e.g., implicit, explicit, table, etc.</w:t>
      </w:r>
    </w:p>
    <w:p w:rsidR="008A34AE" w:rsidRPr="00BD2C35" w:rsidRDefault="008A34AE" w:rsidP="000F1A1B">
      <w:pPr>
        <w:numPr>
          <w:ilvl w:val="1"/>
          <w:numId w:val="10"/>
        </w:numPr>
        <w:spacing w:after="0"/>
        <w:rPr>
          <w:iCs/>
          <w:lang w:val="en-US" w:eastAsia="ja-JP"/>
        </w:rPr>
      </w:pPr>
      <w:r w:rsidRPr="00BD2C35">
        <w:rPr>
          <w:iCs/>
          <w:lang w:val="en-US" w:eastAsia="ja-JP"/>
        </w:rPr>
        <w:t>FFS: which are valid combinations</w:t>
      </w:r>
    </w:p>
    <w:p w:rsidR="008A34AE" w:rsidRPr="00BD2C35" w:rsidRDefault="008A34AE" w:rsidP="000F1A1B">
      <w:pPr>
        <w:numPr>
          <w:ilvl w:val="1"/>
          <w:numId w:val="10"/>
        </w:numPr>
        <w:spacing w:after="0"/>
        <w:rPr>
          <w:iCs/>
          <w:lang w:val="en-US" w:eastAsia="ja-JP"/>
        </w:rPr>
      </w:pPr>
      <w:r w:rsidRPr="00BD2C35">
        <w:rPr>
          <w:iCs/>
          <w:lang w:val="en-US" w:eastAsia="ja-JP"/>
        </w:rPr>
        <w:t>FFS: handling of semi-static UL/DL and SFI assignment</w:t>
      </w:r>
    </w:p>
    <w:p w:rsidR="002F3C61" w:rsidRPr="00BD2C35" w:rsidRDefault="002F3C61" w:rsidP="00AB0B26">
      <w:pPr>
        <w:spacing w:after="0"/>
        <w:ind w:left="360"/>
        <w:rPr>
          <w:lang w:val="en-US" w:eastAsia="ja-JP"/>
        </w:rPr>
      </w:pPr>
    </w:p>
    <w:p w:rsidR="00331FA7" w:rsidRDefault="00957C87" w:rsidP="00331FA7">
      <w:pPr>
        <w:jc w:val="both"/>
      </w:pPr>
      <w:r w:rsidRPr="00BD2C35">
        <w:t xml:space="preserve">In </w:t>
      </w:r>
      <w:r w:rsidR="008446B0">
        <w:t>the first part</w:t>
      </w:r>
      <w:r w:rsidRPr="00BD2C35">
        <w:t xml:space="preserve">, we </w:t>
      </w:r>
      <w:r w:rsidR="00CF3DC8" w:rsidRPr="00BD2C35">
        <w:t xml:space="preserve">provide </w:t>
      </w:r>
      <w:r w:rsidR="00331FA7" w:rsidRPr="00BD2C35">
        <w:t xml:space="preserve">more </w:t>
      </w:r>
      <w:r w:rsidR="00CF3DC8" w:rsidRPr="00BD2C35">
        <w:t xml:space="preserve">details </w:t>
      </w:r>
      <w:r w:rsidR="00955F8B" w:rsidRPr="00BD2C35">
        <w:t xml:space="preserve">for the </w:t>
      </w:r>
      <w:r w:rsidR="00331FA7" w:rsidRPr="00BD2C35">
        <w:t>frequency-domain</w:t>
      </w:r>
      <w:r w:rsidR="00646123">
        <w:t xml:space="preserve"> and </w:t>
      </w:r>
      <w:r w:rsidR="00331FA7" w:rsidRPr="00BD2C35">
        <w:t xml:space="preserve">time-domain resource allocation (RA) schemes. </w:t>
      </w:r>
    </w:p>
    <w:p w:rsidR="000D53CF" w:rsidRPr="00BD2C35" w:rsidRDefault="000D53CF" w:rsidP="00331FA7">
      <w:pPr>
        <w:jc w:val="both"/>
      </w:pPr>
    </w:p>
    <w:p w:rsidR="000D53CF" w:rsidRPr="000D53CF" w:rsidRDefault="000D53CF" w:rsidP="000D53CF">
      <w:pPr>
        <w:jc w:val="both"/>
        <w:rPr>
          <w:b/>
          <w:u w:val="single"/>
        </w:rPr>
      </w:pPr>
      <w:r>
        <w:rPr>
          <w:b/>
          <w:u w:val="single"/>
          <w:lang w:eastAsia="ja-JP"/>
        </w:rPr>
        <w:lastRenderedPageBreak/>
        <w:t>TBS determination:</w:t>
      </w:r>
    </w:p>
    <w:p w:rsidR="008446B0" w:rsidRDefault="008446B0" w:rsidP="008446B0">
      <w:pPr>
        <w:spacing w:after="120"/>
        <w:ind w:firstLineChars="50" w:firstLine="100"/>
      </w:pPr>
      <w:r>
        <w:t>In RAN1#90, the following agreements were made for TBS determination:</w:t>
      </w:r>
    </w:p>
    <w:p w:rsidR="008446B0" w:rsidRDefault="008446B0" w:rsidP="008446B0">
      <w:pPr>
        <w:spacing w:after="120"/>
        <w:ind w:firstLineChars="50" w:firstLine="100"/>
      </w:pPr>
      <w:r>
        <w:rPr>
          <w:noProof/>
          <w:lang w:eastAsia="en-GB"/>
        </w:rPr>
        <mc:AlternateContent>
          <mc:Choice Requires="wps">
            <w:drawing>
              <wp:inline distT="0" distB="0" distL="0" distR="0" wp14:anchorId="56ED85D6" wp14:editId="71343503">
                <wp:extent cx="6167437" cy="1404620"/>
                <wp:effectExtent l="0" t="0" r="24130" b="20955"/>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67437" cy="1404620"/>
                        </a:xfrm>
                        <a:prstGeom prst="rect">
                          <a:avLst/>
                        </a:prstGeom>
                        <a:solidFill>
                          <a:srgbClr val="FFFFFF"/>
                        </a:solidFill>
                        <a:ln w="9525">
                          <a:solidFill>
                            <a:srgbClr val="000000"/>
                          </a:solidFill>
                          <a:miter lim="800000"/>
                          <a:headEnd/>
                          <a:tailEnd/>
                        </a:ln>
                      </wps:spPr>
                      <wps:txbx>
                        <w:txbxContent>
                          <w:p w:rsidR="00034E5F" w:rsidRDefault="00034E5F" w:rsidP="008446B0">
                            <w:pPr>
                              <w:spacing w:after="0"/>
                              <w:rPr>
                                <w:rFonts w:eastAsia="Yu Mincho"/>
                                <w:b/>
                                <w:iCs/>
                                <w:u w:val="single"/>
                              </w:rPr>
                            </w:pPr>
                            <w:r>
                              <w:rPr>
                                <w:rFonts w:eastAsia="Yu Mincho"/>
                                <w:b/>
                                <w:iCs/>
                                <w:highlight w:val="green"/>
                                <w:u w:val="single"/>
                              </w:rPr>
                              <w:t>Agreements:</w:t>
                            </w:r>
                          </w:p>
                          <w:p w:rsidR="00034E5F" w:rsidRDefault="00034E5F" w:rsidP="008446B0">
                            <w:pPr>
                              <w:numPr>
                                <w:ilvl w:val="0"/>
                                <w:numId w:val="10"/>
                              </w:numPr>
                              <w:tabs>
                                <w:tab w:val="left" w:pos="720"/>
                                <w:tab w:val="left" w:pos="1440"/>
                              </w:tabs>
                              <w:spacing w:after="0"/>
                              <w:rPr>
                                <w:iCs/>
                              </w:rPr>
                            </w:pPr>
                            <w:r>
                              <w:rPr>
                                <w:iCs/>
                              </w:rPr>
                              <w:t>Single maximum TB size is defined for the reference case, and is not exceeded.</w:t>
                            </w:r>
                          </w:p>
                          <w:p w:rsidR="00034E5F" w:rsidRDefault="00034E5F" w:rsidP="008446B0">
                            <w:pPr>
                              <w:numPr>
                                <w:ilvl w:val="1"/>
                                <w:numId w:val="10"/>
                              </w:numPr>
                              <w:tabs>
                                <w:tab w:val="left" w:pos="720"/>
                                <w:tab w:val="left" w:pos="1440"/>
                              </w:tabs>
                              <w:spacing w:after="0"/>
                              <w:rPr>
                                <w:iCs/>
                              </w:rPr>
                            </w:pPr>
                            <w:r>
                              <w:rPr>
                                <w:iCs/>
                              </w:rPr>
                              <w:t>Reference case is a slot with 14 symbols.</w:t>
                            </w:r>
                          </w:p>
                          <w:p w:rsidR="00034E5F" w:rsidRDefault="00034E5F" w:rsidP="008446B0">
                            <w:pPr>
                              <w:spacing w:after="0"/>
                            </w:pPr>
                          </w:p>
                          <w:p w:rsidR="00034E5F" w:rsidRDefault="00034E5F" w:rsidP="008446B0">
                            <w:pPr>
                              <w:spacing w:after="0"/>
                              <w:rPr>
                                <w:b/>
                                <w:u w:val="single"/>
                              </w:rPr>
                            </w:pPr>
                            <w:r>
                              <w:rPr>
                                <w:b/>
                                <w:highlight w:val="green"/>
                                <w:u w:val="single"/>
                              </w:rPr>
                              <w:t>Agreements:</w:t>
                            </w:r>
                          </w:p>
                          <w:p w:rsidR="00034E5F" w:rsidRDefault="00034E5F" w:rsidP="008446B0">
                            <w:pPr>
                              <w:numPr>
                                <w:ilvl w:val="0"/>
                                <w:numId w:val="10"/>
                              </w:numPr>
                              <w:tabs>
                                <w:tab w:val="left" w:pos="720"/>
                                <w:tab w:val="left" w:pos="1440"/>
                              </w:tabs>
                              <w:spacing w:after="0"/>
                            </w:pPr>
                            <w:r>
                              <w:t>RAN1 strives for finding TBS determination by using a formula</w:t>
                            </w:r>
                          </w:p>
                          <w:p w:rsidR="00034E5F" w:rsidRDefault="00034E5F" w:rsidP="008446B0">
                            <w:pPr>
                              <w:numPr>
                                <w:ilvl w:val="1"/>
                                <w:numId w:val="10"/>
                              </w:numPr>
                              <w:tabs>
                                <w:tab w:val="left" w:pos="720"/>
                                <w:tab w:val="left" w:pos="1440"/>
                              </w:tabs>
                              <w:spacing w:after="0"/>
                            </w:pPr>
                            <w:r>
                              <w:t>The formula has following as parameters:</w:t>
                            </w:r>
                          </w:p>
                          <w:p w:rsidR="00034E5F" w:rsidRDefault="00034E5F" w:rsidP="008446B0">
                            <w:pPr>
                              <w:numPr>
                                <w:ilvl w:val="2"/>
                                <w:numId w:val="10"/>
                              </w:numPr>
                              <w:tabs>
                                <w:tab w:val="left" w:pos="720"/>
                                <w:tab w:val="left" w:pos="1440"/>
                              </w:tabs>
                              <w:spacing w:after="0"/>
                            </w:pPr>
                            <w:r>
                              <w:t xml:space="preserve">The number of layers the </w:t>
                            </w:r>
                            <w:proofErr w:type="spellStart"/>
                            <w:r>
                              <w:t>codeword</w:t>
                            </w:r>
                            <w:proofErr w:type="spellEnd"/>
                            <w:r>
                              <w:t xml:space="preserve"> is mapped onto</w:t>
                            </w:r>
                          </w:p>
                          <w:p w:rsidR="00034E5F" w:rsidRDefault="00034E5F" w:rsidP="008446B0">
                            <w:pPr>
                              <w:numPr>
                                <w:ilvl w:val="2"/>
                                <w:numId w:val="10"/>
                              </w:numPr>
                              <w:tabs>
                                <w:tab w:val="left" w:pos="720"/>
                                <w:tab w:val="left" w:pos="1440"/>
                              </w:tabs>
                              <w:spacing w:after="0"/>
                            </w:pPr>
                            <w:r>
                              <w:t>Time/frequency resource the PDSCH/PUSCH is scheduled</w:t>
                            </w:r>
                          </w:p>
                          <w:p w:rsidR="00034E5F" w:rsidRDefault="00034E5F" w:rsidP="008446B0">
                            <w:pPr>
                              <w:numPr>
                                <w:ilvl w:val="3"/>
                                <w:numId w:val="10"/>
                              </w:numPr>
                              <w:tabs>
                                <w:tab w:val="left" w:pos="720"/>
                                <w:tab w:val="left" w:pos="1440"/>
                              </w:tabs>
                              <w:spacing w:after="0"/>
                            </w:pPr>
                            <w:r>
                              <w:t>Opt.1: The total number of REs available for the PDSCH/PUSCH</w:t>
                            </w:r>
                          </w:p>
                          <w:p w:rsidR="00034E5F" w:rsidRDefault="00034E5F" w:rsidP="008446B0">
                            <w:pPr>
                              <w:numPr>
                                <w:ilvl w:val="3"/>
                                <w:numId w:val="10"/>
                              </w:numPr>
                              <w:tabs>
                                <w:tab w:val="left" w:pos="720"/>
                                <w:tab w:val="left" w:pos="1440"/>
                              </w:tabs>
                              <w:spacing w:after="0"/>
                            </w:pPr>
                            <w:r>
                              <w:t>Opt.2: Reference number of REs per slot/mini-slot per PRB and the number of PRB(s) for carrying the PDSCH/PUSCH</w:t>
                            </w:r>
                          </w:p>
                          <w:p w:rsidR="00034E5F" w:rsidRDefault="00034E5F" w:rsidP="008446B0">
                            <w:pPr>
                              <w:numPr>
                                <w:ilvl w:val="4"/>
                                <w:numId w:val="10"/>
                              </w:numPr>
                              <w:tabs>
                                <w:tab w:val="left" w:pos="720"/>
                                <w:tab w:val="left" w:pos="1440"/>
                              </w:tabs>
                              <w:spacing w:after="0"/>
                            </w:pPr>
                            <w:r>
                              <w:t>FFS: Details of reference number</w:t>
                            </w:r>
                          </w:p>
                          <w:p w:rsidR="00034E5F" w:rsidRDefault="00034E5F" w:rsidP="008446B0">
                            <w:pPr>
                              <w:numPr>
                                <w:ilvl w:val="4"/>
                                <w:numId w:val="10"/>
                              </w:numPr>
                              <w:tabs>
                                <w:tab w:val="left" w:pos="720"/>
                                <w:tab w:val="left" w:pos="1440"/>
                              </w:tabs>
                              <w:spacing w:after="0"/>
                            </w:pPr>
                            <w:r>
                              <w:t>FFS: for the case of more than one slot</w:t>
                            </w:r>
                          </w:p>
                          <w:p w:rsidR="00034E5F" w:rsidRDefault="00034E5F" w:rsidP="008446B0">
                            <w:pPr>
                              <w:numPr>
                                <w:ilvl w:val="2"/>
                                <w:numId w:val="10"/>
                              </w:numPr>
                              <w:tabs>
                                <w:tab w:val="left" w:pos="720"/>
                                <w:tab w:val="left" w:pos="1440"/>
                              </w:tabs>
                              <w:spacing w:after="0"/>
                            </w:pPr>
                            <w:r>
                              <w:t>Modulation order</w:t>
                            </w:r>
                          </w:p>
                          <w:p w:rsidR="00034E5F" w:rsidRDefault="00034E5F" w:rsidP="008446B0">
                            <w:pPr>
                              <w:numPr>
                                <w:ilvl w:val="2"/>
                                <w:numId w:val="10"/>
                              </w:numPr>
                              <w:tabs>
                                <w:tab w:val="left" w:pos="720"/>
                                <w:tab w:val="left" w:pos="1440"/>
                              </w:tabs>
                              <w:spacing w:after="0"/>
                            </w:pPr>
                            <w:r>
                              <w:t>Coding rate</w:t>
                            </w:r>
                          </w:p>
                          <w:p w:rsidR="00034E5F" w:rsidRDefault="00034E5F" w:rsidP="008446B0">
                            <w:pPr>
                              <w:numPr>
                                <w:ilvl w:val="1"/>
                                <w:numId w:val="10"/>
                              </w:numPr>
                              <w:tabs>
                                <w:tab w:val="left" w:pos="720"/>
                                <w:tab w:val="left" w:pos="1440"/>
                              </w:tabs>
                              <w:spacing w:after="0"/>
                            </w:pPr>
                            <w:r>
                              <w:t>RAN1 should also consider at least the following:</w:t>
                            </w:r>
                          </w:p>
                          <w:p w:rsidR="00034E5F" w:rsidRDefault="00034E5F" w:rsidP="008446B0">
                            <w:pPr>
                              <w:numPr>
                                <w:ilvl w:val="2"/>
                                <w:numId w:val="10"/>
                              </w:numPr>
                              <w:tabs>
                                <w:tab w:val="left" w:pos="720"/>
                                <w:tab w:val="left" w:pos="1440"/>
                              </w:tabs>
                              <w:spacing w:after="0"/>
                            </w:pPr>
                            <w:r>
                              <w:t>Whether the system can work without ensuring to enable giving the knowledge for decoding the re-transmission without the knowledge of initial transmission</w:t>
                            </w:r>
                          </w:p>
                          <w:p w:rsidR="00034E5F" w:rsidRDefault="00034E5F" w:rsidP="008446B0">
                            <w:pPr>
                              <w:numPr>
                                <w:ilvl w:val="3"/>
                                <w:numId w:val="10"/>
                              </w:numPr>
                              <w:tabs>
                                <w:tab w:val="left" w:pos="720"/>
                                <w:tab w:val="left" w:pos="1440"/>
                              </w:tabs>
                              <w:spacing w:after="0"/>
                            </w:pPr>
                            <w:r>
                              <w:t>Ensuring to enable the same TBS between initial transmission and re-transmission with the same/different number of PRBs or the same/different number of symbols in some cases</w:t>
                            </w:r>
                          </w:p>
                          <w:p w:rsidR="00034E5F" w:rsidRDefault="00034E5F" w:rsidP="008446B0">
                            <w:pPr>
                              <w:numPr>
                                <w:ilvl w:val="2"/>
                                <w:numId w:val="10"/>
                              </w:numPr>
                              <w:tabs>
                                <w:tab w:val="left" w:pos="720"/>
                                <w:tab w:val="left" w:pos="1440"/>
                              </w:tabs>
                              <w:spacing w:after="0"/>
                            </w:pPr>
                            <w:r>
                              <w:t>Code-block segmentation</w:t>
                            </w:r>
                          </w:p>
                          <w:p w:rsidR="00034E5F" w:rsidRDefault="00034E5F" w:rsidP="008446B0">
                            <w:pPr>
                              <w:numPr>
                                <w:ilvl w:val="2"/>
                                <w:numId w:val="10"/>
                              </w:numPr>
                              <w:tabs>
                                <w:tab w:val="left" w:pos="720"/>
                                <w:tab w:val="left" w:pos="1440"/>
                              </w:tabs>
                              <w:spacing w:after="0"/>
                            </w:pPr>
                            <w:r>
                              <w:t xml:space="preserve">TBS determination for specific packet sizes (e.g., VoIP, </w:t>
                            </w:r>
                            <w:proofErr w:type="spellStart"/>
                            <w:r>
                              <w:t>etc</w:t>
                            </w:r>
                            <w:proofErr w:type="spellEnd"/>
                            <w:r>
                              <w:t>)</w:t>
                            </w:r>
                          </w:p>
                          <w:p w:rsidR="00034E5F" w:rsidRDefault="00034E5F" w:rsidP="008446B0">
                            <w:pPr>
                              <w:numPr>
                                <w:ilvl w:val="2"/>
                                <w:numId w:val="10"/>
                              </w:numPr>
                              <w:tabs>
                                <w:tab w:val="left" w:pos="720"/>
                                <w:tab w:val="left" w:pos="1440"/>
                              </w:tabs>
                              <w:spacing w:after="0"/>
                            </w:pPr>
                            <w:r>
                              <w:t xml:space="preserve">TBS determination for specific services (e.g., URLLC, </w:t>
                            </w:r>
                            <w:proofErr w:type="spellStart"/>
                            <w:r>
                              <w:t>etc</w:t>
                            </w:r>
                            <w:proofErr w:type="spellEnd"/>
                            <w:r>
                              <w:t>)</w:t>
                            </w:r>
                          </w:p>
                          <w:p w:rsidR="00034E5F" w:rsidRDefault="00034E5F" w:rsidP="008446B0">
                            <w:pPr>
                              <w:numPr>
                                <w:ilvl w:val="2"/>
                                <w:numId w:val="10"/>
                              </w:numPr>
                              <w:tabs>
                                <w:tab w:val="left" w:pos="720"/>
                                <w:tab w:val="left" w:pos="1440"/>
                              </w:tabs>
                              <w:spacing w:after="0"/>
                            </w:pPr>
                            <w:r>
                              <w:t>Possibility of decoupling the coding rate and modulation order for some cases</w:t>
                            </w:r>
                          </w:p>
                          <w:p w:rsidR="00034E5F" w:rsidRDefault="00034E5F" w:rsidP="008446B0">
                            <w:pPr>
                              <w:numPr>
                                <w:ilvl w:val="1"/>
                                <w:numId w:val="10"/>
                              </w:numPr>
                              <w:tabs>
                                <w:tab w:val="left" w:pos="720"/>
                                <w:tab w:val="left" w:pos="1440"/>
                              </w:tabs>
                              <w:spacing w:after="0"/>
                            </w:pPr>
                            <w:r>
                              <w:t>Note: Byte alignment is required</w:t>
                            </w:r>
                          </w:p>
                          <w:p w:rsidR="00034E5F" w:rsidRDefault="00034E5F" w:rsidP="008446B0">
                            <w:pPr>
                              <w:numPr>
                                <w:ilvl w:val="1"/>
                                <w:numId w:val="10"/>
                              </w:numPr>
                              <w:tabs>
                                <w:tab w:val="left" w:pos="720"/>
                                <w:tab w:val="left" w:pos="1440"/>
                              </w:tabs>
                              <w:spacing w:after="0"/>
                            </w:pPr>
                            <w:r>
                              <w:t>Note: in addition to the formula, table(s) may be needed to determine the TBS value</w:t>
                            </w:r>
                          </w:p>
                          <w:p w:rsidR="00034E5F" w:rsidRDefault="00034E5F" w:rsidP="008446B0">
                            <w:pPr>
                              <w:spacing w:after="0"/>
                            </w:pPr>
                          </w:p>
                        </w:txbxContent>
                      </wps:txbx>
                      <wps:bodyPr rot="0" vert="horz" wrap="square" lIns="91440" tIns="45720" rIns="91440" bIns="45720" anchor="t" anchorCtr="0">
                        <a:spAutoFit/>
                      </wps:bodyPr>
                    </wps:wsp>
                  </a:graphicData>
                </a:graphic>
              </wp:inline>
            </w:drawing>
          </mc:Choice>
          <mc:Fallback>
            <w:pict>
              <v:shapetype w14:anchorId="56ED85D6" id="_x0000_t202" coordsize="21600,21600" o:spt="202" path="m,l,21600r21600,l21600,xe">
                <v:stroke joinstyle="miter"/>
                <v:path gradientshapeok="t" o:connecttype="rect"/>
              </v:shapetype>
              <v:shape id="テキスト ボックス 2" o:spid="_x0000_s1026" type="#_x0000_t202" style="width:485.6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">
                <v:textbox style="mso-fit-shape-to-text:t">
                  <w:txbxContent>
                    <w:p w:rsidR="00034E5F" w:rsidRDefault="00034E5F" w:rsidP="008446B0">
                      <w:pPr>
                        <w:spacing w:after="0"/>
                        <w:rPr>
                          <w:rFonts w:eastAsia="Yu Mincho"/>
                          <w:b/>
                          <w:iCs/>
                          <w:u w:val="single"/>
                        </w:rPr>
                      </w:pPr>
                      <w:r>
                        <w:rPr>
                          <w:rFonts w:eastAsia="Yu Mincho"/>
                          <w:b/>
                          <w:iCs/>
                          <w:highlight w:val="green"/>
                          <w:u w:val="single"/>
                        </w:rPr>
                        <w:t>Agreements:</w:t>
                      </w:r>
                    </w:p>
                    <w:p w:rsidR="00034E5F" w:rsidRDefault="00034E5F" w:rsidP="008446B0">
                      <w:pPr>
                        <w:numPr>
                          <w:ilvl w:val="0"/>
                          <w:numId w:val="10"/>
                        </w:numPr>
                        <w:tabs>
                          <w:tab w:val="left" w:pos="720"/>
                          <w:tab w:val="left" w:pos="1440"/>
                        </w:tabs>
                        <w:spacing w:after="0"/>
                        <w:rPr>
                          <w:iCs/>
                        </w:rPr>
                      </w:pPr>
                      <w:r>
                        <w:rPr>
                          <w:iCs/>
                        </w:rPr>
                        <w:t>Single maximum TB size is defined for the reference case, and is not exceeded.</w:t>
                      </w:r>
                    </w:p>
                    <w:p w:rsidR="00034E5F" w:rsidRDefault="00034E5F" w:rsidP="008446B0">
                      <w:pPr>
                        <w:numPr>
                          <w:ilvl w:val="1"/>
                          <w:numId w:val="10"/>
                        </w:numPr>
                        <w:tabs>
                          <w:tab w:val="left" w:pos="720"/>
                          <w:tab w:val="left" w:pos="1440"/>
                        </w:tabs>
                        <w:spacing w:after="0"/>
                        <w:rPr>
                          <w:iCs/>
                        </w:rPr>
                      </w:pPr>
                      <w:r>
                        <w:rPr>
                          <w:iCs/>
                        </w:rPr>
                        <w:t>Reference case is a slot with 14 symbols.</w:t>
                      </w:r>
                    </w:p>
                    <w:p w:rsidR="00034E5F" w:rsidRDefault="00034E5F" w:rsidP="008446B0">
                      <w:pPr>
                        <w:spacing w:after="0"/>
                      </w:pPr>
                    </w:p>
                    <w:p w:rsidR="00034E5F" w:rsidRDefault="00034E5F" w:rsidP="008446B0">
                      <w:pPr>
                        <w:spacing w:after="0"/>
                        <w:rPr>
                          <w:b/>
                          <w:u w:val="single"/>
                        </w:rPr>
                      </w:pPr>
                      <w:r>
                        <w:rPr>
                          <w:b/>
                          <w:highlight w:val="green"/>
                          <w:u w:val="single"/>
                        </w:rPr>
                        <w:t>Agreements:</w:t>
                      </w:r>
                    </w:p>
                    <w:p w:rsidR="00034E5F" w:rsidRDefault="00034E5F" w:rsidP="008446B0">
                      <w:pPr>
                        <w:numPr>
                          <w:ilvl w:val="0"/>
                          <w:numId w:val="10"/>
                        </w:numPr>
                        <w:tabs>
                          <w:tab w:val="left" w:pos="720"/>
                          <w:tab w:val="left" w:pos="1440"/>
                        </w:tabs>
                        <w:spacing w:after="0"/>
                      </w:pPr>
                      <w:r>
                        <w:t>RAN1 strives for finding TBS determination by using a formula</w:t>
                      </w:r>
                    </w:p>
                    <w:p w:rsidR="00034E5F" w:rsidRDefault="00034E5F" w:rsidP="008446B0">
                      <w:pPr>
                        <w:numPr>
                          <w:ilvl w:val="1"/>
                          <w:numId w:val="10"/>
                        </w:numPr>
                        <w:tabs>
                          <w:tab w:val="left" w:pos="720"/>
                          <w:tab w:val="left" w:pos="1440"/>
                        </w:tabs>
                        <w:spacing w:after="0"/>
                      </w:pPr>
                      <w:r>
                        <w:t>The formula has following as parameters:</w:t>
                      </w:r>
                    </w:p>
                    <w:p w:rsidR="00034E5F" w:rsidRDefault="00034E5F" w:rsidP="008446B0">
                      <w:pPr>
                        <w:numPr>
                          <w:ilvl w:val="2"/>
                          <w:numId w:val="10"/>
                        </w:numPr>
                        <w:tabs>
                          <w:tab w:val="left" w:pos="720"/>
                          <w:tab w:val="left" w:pos="1440"/>
                        </w:tabs>
                        <w:spacing w:after="0"/>
                      </w:pPr>
                      <w:r>
                        <w:t xml:space="preserve">The number of layers the </w:t>
                      </w:r>
                      <w:proofErr w:type="spellStart"/>
                      <w:r>
                        <w:t>codeword</w:t>
                      </w:r>
                      <w:proofErr w:type="spellEnd"/>
                      <w:r>
                        <w:t xml:space="preserve"> is mapped onto</w:t>
                      </w:r>
                    </w:p>
                    <w:p w:rsidR="00034E5F" w:rsidRDefault="00034E5F" w:rsidP="008446B0">
                      <w:pPr>
                        <w:numPr>
                          <w:ilvl w:val="2"/>
                          <w:numId w:val="10"/>
                        </w:numPr>
                        <w:tabs>
                          <w:tab w:val="left" w:pos="720"/>
                          <w:tab w:val="left" w:pos="1440"/>
                        </w:tabs>
                        <w:spacing w:after="0"/>
                      </w:pPr>
                      <w:r>
                        <w:t>Time/frequency resource the PDSCH/PUSCH is scheduled</w:t>
                      </w:r>
                    </w:p>
                    <w:p w:rsidR="00034E5F" w:rsidRDefault="00034E5F" w:rsidP="008446B0">
                      <w:pPr>
                        <w:numPr>
                          <w:ilvl w:val="3"/>
                          <w:numId w:val="10"/>
                        </w:numPr>
                        <w:tabs>
                          <w:tab w:val="left" w:pos="720"/>
                          <w:tab w:val="left" w:pos="1440"/>
                        </w:tabs>
                        <w:spacing w:after="0"/>
                      </w:pPr>
                      <w:r>
                        <w:t>Opt.1: The total number of REs available for the PDSCH/PUSCH</w:t>
                      </w:r>
                    </w:p>
                    <w:p w:rsidR="00034E5F" w:rsidRDefault="00034E5F" w:rsidP="008446B0">
                      <w:pPr>
                        <w:numPr>
                          <w:ilvl w:val="3"/>
                          <w:numId w:val="10"/>
                        </w:numPr>
                        <w:tabs>
                          <w:tab w:val="left" w:pos="720"/>
                          <w:tab w:val="left" w:pos="1440"/>
                        </w:tabs>
                        <w:spacing w:after="0"/>
                      </w:pPr>
                      <w:r>
                        <w:t>Opt.2: Reference number of REs per slot/mini-slot per PRB and the number of PRB(s) for carrying the PDSCH/PUSCH</w:t>
                      </w:r>
                    </w:p>
                    <w:p w:rsidR="00034E5F" w:rsidRDefault="00034E5F" w:rsidP="008446B0">
                      <w:pPr>
                        <w:numPr>
                          <w:ilvl w:val="4"/>
                          <w:numId w:val="10"/>
                        </w:numPr>
                        <w:tabs>
                          <w:tab w:val="left" w:pos="720"/>
                          <w:tab w:val="left" w:pos="1440"/>
                        </w:tabs>
                        <w:spacing w:after="0"/>
                      </w:pPr>
                      <w:r>
                        <w:t>FFS: Details of reference number</w:t>
                      </w:r>
                    </w:p>
                    <w:p w:rsidR="00034E5F" w:rsidRDefault="00034E5F" w:rsidP="008446B0">
                      <w:pPr>
                        <w:numPr>
                          <w:ilvl w:val="4"/>
                          <w:numId w:val="10"/>
                        </w:numPr>
                        <w:tabs>
                          <w:tab w:val="left" w:pos="720"/>
                          <w:tab w:val="left" w:pos="1440"/>
                        </w:tabs>
                        <w:spacing w:after="0"/>
                      </w:pPr>
                      <w:r>
                        <w:t>FFS: for the case of more than one slot</w:t>
                      </w:r>
                    </w:p>
                    <w:p w:rsidR="00034E5F" w:rsidRDefault="00034E5F" w:rsidP="008446B0">
                      <w:pPr>
                        <w:numPr>
                          <w:ilvl w:val="2"/>
                          <w:numId w:val="10"/>
                        </w:numPr>
                        <w:tabs>
                          <w:tab w:val="left" w:pos="720"/>
                          <w:tab w:val="left" w:pos="1440"/>
                        </w:tabs>
                        <w:spacing w:after="0"/>
                      </w:pPr>
                      <w:r>
                        <w:t>Modulation order</w:t>
                      </w:r>
                    </w:p>
                    <w:p w:rsidR="00034E5F" w:rsidRDefault="00034E5F" w:rsidP="008446B0">
                      <w:pPr>
                        <w:numPr>
                          <w:ilvl w:val="2"/>
                          <w:numId w:val="10"/>
                        </w:numPr>
                        <w:tabs>
                          <w:tab w:val="left" w:pos="720"/>
                          <w:tab w:val="left" w:pos="1440"/>
                        </w:tabs>
                        <w:spacing w:after="0"/>
                      </w:pPr>
                      <w:r>
                        <w:t>Coding rate</w:t>
                      </w:r>
                    </w:p>
                    <w:p w:rsidR="00034E5F" w:rsidRDefault="00034E5F" w:rsidP="008446B0">
                      <w:pPr>
                        <w:numPr>
                          <w:ilvl w:val="1"/>
                          <w:numId w:val="10"/>
                        </w:numPr>
                        <w:tabs>
                          <w:tab w:val="left" w:pos="720"/>
                          <w:tab w:val="left" w:pos="1440"/>
                        </w:tabs>
                        <w:spacing w:after="0"/>
                      </w:pPr>
                      <w:r>
                        <w:t>RAN1 should also consider at least the following:</w:t>
                      </w:r>
                    </w:p>
                    <w:p w:rsidR="00034E5F" w:rsidRDefault="00034E5F" w:rsidP="008446B0">
                      <w:pPr>
                        <w:numPr>
                          <w:ilvl w:val="2"/>
                          <w:numId w:val="10"/>
                        </w:numPr>
                        <w:tabs>
                          <w:tab w:val="left" w:pos="720"/>
                          <w:tab w:val="left" w:pos="1440"/>
                        </w:tabs>
                        <w:spacing w:after="0"/>
                      </w:pPr>
                      <w:r>
                        <w:t>Whether the system can work without ensuring to enable giving the knowledge for decoding the re-transmission without the knowledge of initial transmission</w:t>
                      </w:r>
                    </w:p>
                    <w:p w:rsidR="00034E5F" w:rsidRDefault="00034E5F" w:rsidP="008446B0">
                      <w:pPr>
                        <w:numPr>
                          <w:ilvl w:val="3"/>
                          <w:numId w:val="10"/>
                        </w:numPr>
                        <w:tabs>
                          <w:tab w:val="left" w:pos="720"/>
                          <w:tab w:val="left" w:pos="1440"/>
                        </w:tabs>
                        <w:spacing w:after="0"/>
                      </w:pPr>
                      <w:r>
                        <w:t>Ensuring to enable the same TBS between initial transmission and re-transmission with the same/different number of PRBs or the same/different number of symbols in some cases</w:t>
                      </w:r>
                    </w:p>
                    <w:p w:rsidR="00034E5F" w:rsidRDefault="00034E5F" w:rsidP="008446B0">
                      <w:pPr>
                        <w:numPr>
                          <w:ilvl w:val="2"/>
                          <w:numId w:val="10"/>
                        </w:numPr>
                        <w:tabs>
                          <w:tab w:val="left" w:pos="720"/>
                          <w:tab w:val="left" w:pos="1440"/>
                        </w:tabs>
                        <w:spacing w:after="0"/>
                      </w:pPr>
                      <w:r>
                        <w:t>Code-block segmentation</w:t>
                      </w:r>
                    </w:p>
                    <w:p w:rsidR="00034E5F" w:rsidRDefault="00034E5F" w:rsidP="008446B0">
                      <w:pPr>
                        <w:numPr>
                          <w:ilvl w:val="2"/>
                          <w:numId w:val="10"/>
                        </w:numPr>
                        <w:tabs>
                          <w:tab w:val="left" w:pos="720"/>
                          <w:tab w:val="left" w:pos="1440"/>
                        </w:tabs>
                        <w:spacing w:after="0"/>
                      </w:pPr>
                      <w:r>
                        <w:t xml:space="preserve">TBS determination for specific packet sizes (e.g., VoIP, </w:t>
                      </w:r>
                      <w:proofErr w:type="spellStart"/>
                      <w:r>
                        <w:t>etc</w:t>
                      </w:r>
                      <w:proofErr w:type="spellEnd"/>
                      <w:r>
                        <w:t>)</w:t>
                      </w:r>
                    </w:p>
                    <w:p w:rsidR="00034E5F" w:rsidRDefault="00034E5F" w:rsidP="008446B0">
                      <w:pPr>
                        <w:numPr>
                          <w:ilvl w:val="2"/>
                          <w:numId w:val="10"/>
                        </w:numPr>
                        <w:tabs>
                          <w:tab w:val="left" w:pos="720"/>
                          <w:tab w:val="left" w:pos="1440"/>
                        </w:tabs>
                        <w:spacing w:after="0"/>
                      </w:pPr>
                      <w:r>
                        <w:t xml:space="preserve">TBS determination for specific services (e.g., URLLC, </w:t>
                      </w:r>
                      <w:proofErr w:type="spellStart"/>
                      <w:r>
                        <w:t>etc</w:t>
                      </w:r>
                      <w:proofErr w:type="spellEnd"/>
                      <w:r>
                        <w:t>)</w:t>
                      </w:r>
                    </w:p>
                    <w:p w:rsidR="00034E5F" w:rsidRDefault="00034E5F" w:rsidP="008446B0">
                      <w:pPr>
                        <w:numPr>
                          <w:ilvl w:val="2"/>
                          <w:numId w:val="10"/>
                        </w:numPr>
                        <w:tabs>
                          <w:tab w:val="left" w:pos="720"/>
                          <w:tab w:val="left" w:pos="1440"/>
                        </w:tabs>
                        <w:spacing w:after="0"/>
                      </w:pPr>
                      <w:r>
                        <w:t>Possibility of decoupling the coding rate and modulation order for some cases</w:t>
                      </w:r>
                    </w:p>
                    <w:p w:rsidR="00034E5F" w:rsidRDefault="00034E5F" w:rsidP="008446B0">
                      <w:pPr>
                        <w:numPr>
                          <w:ilvl w:val="1"/>
                          <w:numId w:val="10"/>
                        </w:numPr>
                        <w:tabs>
                          <w:tab w:val="left" w:pos="720"/>
                          <w:tab w:val="left" w:pos="1440"/>
                        </w:tabs>
                        <w:spacing w:after="0"/>
                      </w:pPr>
                      <w:r>
                        <w:t>Note: Byte alignment is required</w:t>
                      </w:r>
                    </w:p>
                    <w:p w:rsidR="00034E5F" w:rsidRDefault="00034E5F" w:rsidP="008446B0">
                      <w:pPr>
                        <w:numPr>
                          <w:ilvl w:val="1"/>
                          <w:numId w:val="10"/>
                        </w:numPr>
                        <w:tabs>
                          <w:tab w:val="left" w:pos="720"/>
                          <w:tab w:val="left" w:pos="1440"/>
                        </w:tabs>
                        <w:spacing w:after="0"/>
                      </w:pPr>
                      <w:r>
                        <w:t>Note: in addition to the formula, table(s) may be needed to determine the TBS value</w:t>
                      </w:r>
                    </w:p>
                    <w:p w:rsidR="00034E5F" w:rsidRDefault="00034E5F" w:rsidP="008446B0">
                      <w:pPr>
                        <w:spacing w:after="0"/>
                      </w:pPr>
                    </w:p>
                  </w:txbxContent>
                </v:textbox>
                <w10:anchorlock/>
              </v:shape>
            </w:pict>
          </mc:Fallback>
        </mc:AlternateContent>
      </w:r>
    </w:p>
    <w:p w:rsidR="00A02467" w:rsidRDefault="00A02467" w:rsidP="00331FA7">
      <w:pPr>
        <w:jc w:val="both"/>
      </w:pPr>
      <w:r>
        <w:t>In the latter part of this contribution, we provide our view on TBS determination.</w:t>
      </w:r>
    </w:p>
    <w:p w:rsidR="00E7725A" w:rsidRPr="00B614F2" w:rsidRDefault="00E7725A" w:rsidP="00E7725A">
      <w:pPr>
        <w:pStyle w:val="Heading1"/>
        <w:keepLines/>
        <w:pBdr>
          <w:top w:val="single" w:sz="12" w:space="3" w:color="auto"/>
        </w:pBdr>
        <w:spacing w:before="240" w:line="264" w:lineRule="auto"/>
        <w:rPr>
          <w:b/>
          <w:sz w:val="28"/>
          <w:szCs w:val="28"/>
          <w:lang w:eastAsia="ja-JP"/>
        </w:rPr>
      </w:pPr>
      <w:r w:rsidRPr="00B614F2">
        <w:rPr>
          <w:rFonts w:hint="eastAsia"/>
          <w:b/>
          <w:sz w:val="28"/>
          <w:szCs w:val="28"/>
          <w:lang w:eastAsia="ja-JP"/>
        </w:rPr>
        <w:t>Discussion</w:t>
      </w:r>
    </w:p>
    <w:p w:rsidR="00E7725A" w:rsidRPr="00B614F2" w:rsidRDefault="00E7725A" w:rsidP="00E7725A">
      <w:pPr>
        <w:pStyle w:val="Heading2"/>
        <w:spacing w:before="240"/>
        <w:ind w:left="567" w:rightChars="100" w:right="200"/>
        <w:rPr>
          <w:b/>
          <w:sz w:val="28"/>
        </w:rPr>
      </w:pPr>
      <w:r w:rsidRPr="00B614F2">
        <w:rPr>
          <w:b/>
          <w:sz w:val="28"/>
        </w:rPr>
        <w:t xml:space="preserve">DL/UL </w:t>
      </w:r>
      <w:proofErr w:type="spellStart"/>
      <w:r w:rsidRPr="00B614F2">
        <w:rPr>
          <w:b/>
          <w:sz w:val="28"/>
        </w:rPr>
        <w:t>Freq</w:t>
      </w:r>
      <w:proofErr w:type="spellEnd"/>
      <w:r w:rsidRPr="00B614F2">
        <w:rPr>
          <w:b/>
          <w:sz w:val="28"/>
        </w:rPr>
        <w:t>-domain RA schemes</w:t>
      </w:r>
    </w:p>
    <w:p w:rsidR="00E7725A" w:rsidRPr="00B614F2" w:rsidRDefault="00E7725A" w:rsidP="00E7725A">
      <w:pPr>
        <w:rPr>
          <w:rFonts w:ascii="Arial" w:hAnsi="Arial" w:cs="Arial"/>
          <w:b/>
          <w:sz w:val="24"/>
        </w:rPr>
      </w:pPr>
      <w:r w:rsidRPr="00E7725A">
        <w:rPr>
          <w:rFonts w:ascii="Arial" w:hAnsi="Arial" w:cs="Arial"/>
          <w:sz w:val="24"/>
        </w:rPr>
        <w:t>2.1.</w:t>
      </w:r>
      <w:r>
        <w:rPr>
          <w:rFonts w:ascii="Arial" w:hAnsi="Arial" w:cs="Arial"/>
          <w:sz w:val="24"/>
        </w:rPr>
        <w:t>1</w:t>
      </w:r>
      <w:r w:rsidRPr="00E7725A">
        <w:rPr>
          <w:rFonts w:ascii="Arial" w:hAnsi="Arial" w:cs="Arial"/>
          <w:sz w:val="24"/>
        </w:rPr>
        <w:tab/>
      </w:r>
      <w:r w:rsidRPr="00B614F2">
        <w:rPr>
          <w:rFonts w:ascii="Arial" w:hAnsi="Arial" w:cs="Arial"/>
          <w:b/>
          <w:sz w:val="24"/>
        </w:rPr>
        <w:t>Non-contiguous RA schemes</w:t>
      </w:r>
    </w:p>
    <w:p w:rsidR="008722F1" w:rsidRPr="006C2B16" w:rsidRDefault="008722F1" w:rsidP="008722F1">
      <w:pPr>
        <w:spacing w:after="0"/>
        <w:jc w:val="both"/>
        <w:rPr>
          <w:lang w:eastAsia="ja-JP"/>
        </w:rPr>
      </w:pPr>
      <w:r w:rsidRPr="006C2B16">
        <w:rPr>
          <w:lang w:eastAsia="ja-JP"/>
        </w:rPr>
        <w:t>In RAN1 NR A</w:t>
      </w:r>
      <w:r w:rsidR="00FF4DDB">
        <w:rPr>
          <w:lang w:eastAsia="ja-JP"/>
        </w:rPr>
        <w:t>H</w:t>
      </w:r>
      <w:r w:rsidRPr="006C2B16">
        <w:rPr>
          <w:lang w:eastAsia="ja-JP"/>
        </w:rPr>
        <w:t>#2</w:t>
      </w:r>
      <w:r w:rsidRPr="006C2B16">
        <w:rPr>
          <w:iCs/>
          <w:lang w:val="en-US" w:eastAsia="ja-JP"/>
        </w:rPr>
        <w:t xml:space="preserve">, </w:t>
      </w:r>
      <w:r w:rsidR="008F0ACD">
        <w:rPr>
          <w:iCs/>
          <w:lang w:val="en-US" w:eastAsia="ja-JP"/>
        </w:rPr>
        <w:t xml:space="preserve">it is </w:t>
      </w:r>
      <w:r w:rsidRPr="006C2B16">
        <w:rPr>
          <w:iCs/>
          <w:lang w:val="en-US" w:eastAsia="ja-JP"/>
        </w:rPr>
        <w:t>agreed that</w:t>
      </w:r>
      <w:r w:rsidRPr="006C2B16">
        <w:rPr>
          <w:lang w:eastAsia="ja-JP"/>
        </w:rPr>
        <w:t xml:space="preserve"> </w:t>
      </w:r>
      <w:r w:rsidRPr="006C2B16">
        <w:rPr>
          <w:rFonts w:eastAsia="Yu Mincho"/>
          <w:iCs/>
          <w:lang w:val="en-US" w:eastAsia="ja-JP"/>
        </w:rPr>
        <w:t xml:space="preserve">for PDSCH/PUSCH, the RBG size/number can be changed along with the change of the BWP used for resource allocation, and several options were listed to determine the RBG size and number of RBGs in a bandwidth part. In our view, the </w:t>
      </w:r>
      <w:r w:rsidRPr="006C2B16">
        <w:rPr>
          <w:rFonts w:eastAsia="Yu Mincho"/>
          <w:i/>
          <w:iCs/>
          <w:lang w:val="en-US" w:eastAsia="ja-JP"/>
        </w:rPr>
        <w:t>maximum</w:t>
      </w:r>
      <w:r w:rsidRPr="006C2B16">
        <w:rPr>
          <w:rFonts w:eastAsia="Yu Mincho"/>
          <w:iCs/>
          <w:lang w:val="en-US" w:eastAsia="ja-JP"/>
        </w:rPr>
        <w:t xml:space="preserve"> RBG size </w:t>
      </w:r>
      <w:r w:rsidR="00926128" w:rsidRPr="006C2B16">
        <w:rPr>
          <w:rFonts w:eastAsia="Yu Mincho"/>
          <w:iCs/>
          <w:color w:val="000000" w:themeColor="text1"/>
          <w:lang w:val="en-US" w:eastAsia="ja-JP"/>
        </w:rPr>
        <w:t>(</w:t>
      </w:r>
      <w:r w:rsidR="00926128" w:rsidRPr="006C2B16">
        <w:rPr>
          <w:color w:val="000000" w:themeColor="text1"/>
          <w:position w:val="-12"/>
        </w:rPr>
        <w:object w:dxaOrig="4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5pt;height:19.65pt" o:ole="">
            <v:imagedata r:id="rId8" o:title=""/>
          </v:shape>
          <o:OLEObject Type="Embed" ProgID="Equation.3" ShapeID="_x0000_i1025" DrawAspect="Content" ObjectID="_1568444005" r:id="rId9"/>
        </w:object>
      </w:r>
      <w:r w:rsidR="00926128" w:rsidRPr="006C2B16">
        <w:rPr>
          <w:color w:val="000000" w:themeColor="text1"/>
        </w:rPr>
        <w:t xml:space="preserve">) </w:t>
      </w:r>
      <w:r w:rsidRPr="006C2B16">
        <w:rPr>
          <w:rFonts w:eastAsia="Yu Mincho"/>
          <w:iCs/>
          <w:lang w:val="en-US" w:eastAsia="ja-JP"/>
        </w:rPr>
        <w:t>should be defined depending on the size of the BWP</w:t>
      </w:r>
      <w:r w:rsidR="00926128" w:rsidRPr="006C2B16">
        <w:rPr>
          <w:rFonts w:eastAsia="Yu Mincho"/>
          <w:iCs/>
          <w:lang w:val="en-US" w:eastAsia="ja-JP"/>
        </w:rPr>
        <w:t>,</w:t>
      </w:r>
      <w:r w:rsidRPr="006C2B16">
        <w:rPr>
          <w:rFonts w:eastAsia="Yu Mincho"/>
          <w:iCs/>
          <w:lang w:val="en-US" w:eastAsia="ja-JP"/>
        </w:rPr>
        <w:t xml:space="preserve"> and </w:t>
      </w:r>
      <w:r w:rsidR="002D164B">
        <w:rPr>
          <w:rFonts w:eastAsia="Yu Mincho"/>
          <w:iCs/>
          <w:lang w:val="en-US" w:eastAsia="ja-JP"/>
        </w:rPr>
        <w:t>dynamic</w:t>
      </w:r>
      <w:r w:rsidRPr="006C2B16">
        <w:rPr>
          <w:rFonts w:eastAsia="Yu Mincho"/>
          <w:iCs/>
          <w:lang w:val="en-US" w:eastAsia="ja-JP"/>
        </w:rPr>
        <w:t xml:space="preserve"> switching </w:t>
      </w:r>
      <w:r w:rsidR="00926128" w:rsidRPr="006C2B16">
        <w:rPr>
          <w:rFonts w:eastAsia="Yu Mincho"/>
          <w:iCs/>
          <w:lang w:val="en-US" w:eastAsia="ja-JP"/>
        </w:rPr>
        <w:t xml:space="preserve">between the </w:t>
      </w:r>
      <w:r w:rsidR="00926128" w:rsidRPr="006C2B16">
        <w:rPr>
          <w:rFonts w:eastAsia="Yu Mincho"/>
          <w:i/>
          <w:iCs/>
          <w:lang w:val="en-US" w:eastAsia="ja-JP"/>
        </w:rPr>
        <w:t>maximum</w:t>
      </w:r>
      <w:r w:rsidR="00926128" w:rsidRPr="006C2B16">
        <w:rPr>
          <w:rFonts w:eastAsia="Yu Mincho"/>
          <w:iCs/>
          <w:lang w:val="en-US" w:eastAsia="ja-JP"/>
        </w:rPr>
        <w:t xml:space="preserve"> RBG size </w:t>
      </w:r>
      <w:r w:rsidR="00926128" w:rsidRPr="006C2B16">
        <w:rPr>
          <w:rFonts w:eastAsia="Yu Mincho"/>
          <w:iCs/>
          <w:color w:val="000000" w:themeColor="text1"/>
          <w:lang w:val="en-US" w:eastAsia="ja-JP"/>
        </w:rPr>
        <w:t>(</w:t>
      </w:r>
      <w:r w:rsidR="00926128" w:rsidRPr="006C2B16">
        <w:rPr>
          <w:color w:val="000000" w:themeColor="text1"/>
          <w:position w:val="-12"/>
        </w:rPr>
        <w:object w:dxaOrig="440" w:dyaOrig="380">
          <v:shape id="_x0000_i1026" type="#_x0000_t75" style="width:21.95pt;height:19.65pt" o:ole="">
            <v:imagedata r:id="rId8" o:title=""/>
          </v:shape>
          <o:OLEObject Type="Embed" ProgID="Equation.3" ShapeID="_x0000_i1026" DrawAspect="Content" ObjectID="_1568444006" r:id="rId10"/>
        </w:object>
      </w:r>
      <w:r w:rsidR="00926128" w:rsidRPr="006C2B16">
        <w:rPr>
          <w:color w:val="000000" w:themeColor="text1"/>
        </w:rPr>
        <w:t>) and RBG size of 1 (</w:t>
      </w:r>
      <w:r w:rsidR="00926128" w:rsidRPr="006C2B16">
        <w:rPr>
          <w:color w:val="000000" w:themeColor="text1"/>
          <w:position w:val="-4"/>
        </w:rPr>
        <w:object w:dxaOrig="540" w:dyaOrig="260">
          <v:shape id="_x0000_i1027" type="#_x0000_t75" style="width:26.95pt;height:13.5pt" o:ole="">
            <v:imagedata r:id="rId11" o:title=""/>
          </v:shape>
          <o:OLEObject Type="Embed" ProgID="Equation.3" ShapeID="_x0000_i1027" DrawAspect="Content" ObjectID="_1568444007" r:id="rId12"/>
        </w:object>
      </w:r>
      <w:r w:rsidR="00926128" w:rsidRPr="006C2B16">
        <w:rPr>
          <w:color w:val="000000" w:themeColor="text1"/>
        </w:rPr>
        <w:t xml:space="preserve">) </w:t>
      </w:r>
      <w:r w:rsidR="002D164B">
        <w:rPr>
          <w:rFonts w:eastAsia="Yu Mincho"/>
          <w:iCs/>
          <w:lang w:val="en-US" w:eastAsia="ja-JP"/>
        </w:rPr>
        <w:t>in</w:t>
      </w:r>
      <w:r w:rsidRPr="006C2B16">
        <w:rPr>
          <w:rFonts w:eastAsia="Yu Mincho"/>
          <w:iCs/>
          <w:lang w:val="en-US" w:eastAsia="ja-JP"/>
        </w:rPr>
        <w:t xml:space="preserve"> </w:t>
      </w:r>
      <w:r w:rsidR="00926128" w:rsidRPr="006C2B16">
        <w:rPr>
          <w:rFonts w:eastAsia="Yu Mincho"/>
          <w:iCs/>
          <w:lang w:val="en-US" w:eastAsia="ja-JP"/>
        </w:rPr>
        <w:t xml:space="preserve">the same </w:t>
      </w:r>
      <w:r w:rsidRPr="006C2B16">
        <w:rPr>
          <w:rFonts w:eastAsia="Yu Mincho"/>
          <w:iCs/>
          <w:lang w:val="en-US" w:eastAsia="ja-JP"/>
        </w:rPr>
        <w:t>DCI format</w:t>
      </w:r>
      <w:r w:rsidR="00926128" w:rsidRPr="006C2B16">
        <w:rPr>
          <w:rFonts w:eastAsia="Yu Mincho"/>
          <w:iCs/>
          <w:lang w:val="en-US" w:eastAsia="ja-JP"/>
        </w:rPr>
        <w:t xml:space="preserve"> should be supp</w:t>
      </w:r>
      <w:r w:rsidR="000B77A9" w:rsidRPr="006C2B16">
        <w:rPr>
          <w:rFonts w:eastAsia="Yu Mincho"/>
          <w:iCs/>
          <w:lang w:val="en-US" w:eastAsia="ja-JP"/>
        </w:rPr>
        <w:t>o</w:t>
      </w:r>
      <w:r w:rsidR="00926128" w:rsidRPr="006C2B16">
        <w:rPr>
          <w:rFonts w:eastAsia="Yu Mincho"/>
          <w:iCs/>
          <w:lang w:val="en-US" w:eastAsia="ja-JP"/>
        </w:rPr>
        <w:t>rted</w:t>
      </w:r>
      <w:r w:rsidRPr="006C2B16">
        <w:rPr>
          <w:rFonts w:eastAsia="Yu Mincho"/>
          <w:iCs/>
          <w:lang w:val="en-US" w:eastAsia="ja-JP"/>
        </w:rPr>
        <w:t xml:space="preserve">. The </w:t>
      </w:r>
      <w:r w:rsidR="008F0ACD">
        <w:rPr>
          <w:rFonts w:eastAsia="Yu Mincho"/>
          <w:iCs/>
          <w:lang w:val="en-US" w:eastAsia="ja-JP"/>
        </w:rPr>
        <w:t xml:space="preserve">main </w:t>
      </w:r>
      <w:r w:rsidRPr="006C2B16">
        <w:rPr>
          <w:rFonts w:eastAsia="Yu Mincho"/>
          <w:iCs/>
          <w:lang w:val="en-US" w:eastAsia="ja-JP"/>
        </w:rPr>
        <w:t xml:space="preserve">reason is to provide </w:t>
      </w:r>
      <w:r w:rsidRPr="006C2B16">
        <w:rPr>
          <w:iCs/>
          <w:lang w:eastAsia="ja-JP"/>
        </w:rPr>
        <w:t xml:space="preserve">scheduling flexibility </w:t>
      </w:r>
      <w:r w:rsidRPr="006C2B16">
        <w:rPr>
          <w:lang w:eastAsia="ja-JP"/>
        </w:rPr>
        <w:t xml:space="preserve">which allows to schedule PDSCH/PUSCH with large RB allocation with coarser granularity as well as small RB allocation with finer granularity in dynamic manner, e.g. scheduling a slot with full or almost full bandwidth and scheduling next slot with one or a few RBs. </w:t>
      </w:r>
    </w:p>
    <w:p w:rsidR="008722F1" w:rsidRPr="006C2B16" w:rsidRDefault="008722F1" w:rsidP="008722F1">
      <w:pPr>
        <w:spacing w:after="0"/>
        <w:jc w:val="both"/>
        <w:rPr>
          <w:rFonts w:eastAsia="Yu Mincho"/>
          <w:iCs/>
          <w:lang w:val="en-US" w:eastAsia="ja-JP"/>
        </w:rPr>
      </w:pPr>
      <w:r w:rsidRPr="006C2B16">
        <w:rPr>
          <w:rFonts w:eastAsia="Yu Mincho"/>
          <w:iCs/>
          <w:lang w:val="en-US" w:eastAsia="ja-JP"/>
        </w:rPr>
        <w:t>Hence, our view is aligned with slight modification of Option 5:</w:t>
      </w:r>
    </w:p>
    <w:p w:rsidR="008722F1" w:rsidRPr="006C2B16" w:rsidRDefault="008722F1" w:rsidP="000F1A1B">
      <w:pPr>
        <w:numPr>
          <w:ilvl w:val="1"/>
          <w:numId w:val="9"/>
        </w:numPr>
        <w:spacing w:after="0"/>
        <w:rPr>
          <w:rFonts w:eastAsia="Yu Mincho"/>
          <w:iCs/>
          <w:lang w:val="en-US" w:eastAsia="ja-JP"/>
        </w:rPr>
      </w:pPr>
      <w:r w:rsidRPr="006C2B16">
        <w:rPr>
          <w:rFonts w:eastAsia="Yu Mincho"/>
          <w:iCs/>
          <w:color w:val="FF0000"/>
          <w:lang w:val="en-US" w:eastAsia="ja-JP"/>
        </w:rPr>
        <w:t>Maximum</w:t>
      </w:r>
      <w:r w:rsidRPr="006C2B16">
        <w:rPr>
          <w:rFonts w:eastAsia="Yu Mincho"/>
          <w:iCs/>
          <w:lang w:val="en-US" w:eastAsia="ja-JP"/>
        </w:rPr>
        <w:t xml:space="preserve"> RBG size is determined depending on the size of the BWP</w:t>
      </w:r>
    </w:p>
    <w:p w:rsidR="000B77A9" w:rsidRPr="006C2B16" w:rsidRDefault="000B77A9" w:rsidP="000F1A1B">
      <w:pPr>
        <w:numPr>
          <w:ilvl w:val="2"/>
          <w:numId w:val="9"/>
        </w:numPr>
        <w:spacing w:after="0"/>
        <w:rPr>
          <w:rFonts w:eastAsia="Yu Mincho"/>
          <w:iCs/>
          <w:color w:val="FF0000"/>
          <w:lang w:val="en-US" w:eastAsia="ja-JP"/>
        </w:rPr>
      </w:pPr>
      <w:r w:rsidRPr="006C2B16">
        <w:rPr>
          <w:rFonts w:eastAsia="Yu Mincho"/>
          <w:iCs/>
          <w:color w:val="FF0000"/>
          <w:lang w:val="en-US" w:eastAsia="ja-JP"/>
        </w:rPr>
        <w:t xml:space="preserve">Dynamic switching between the </w:t>
      </w:r>
      <w:r w:rsidRPr="006C2B16">
        <w:rPr>
          <w:rFonts w:eastAsia="Yu Mincho"/>
          <w:i/>
          <w:iCs/>
          <w:color w:val="FF0000"/>
          <w:lang w:val="en-US" w:eastAsia="ja-JP"/>
        </w:rPr>
        <w:t>maximum</w:t>
      </w:r>
      <w:r w:rsidRPr="006C2B16">
        <w:rPr>
          <w:rFonts w:eastAsia="Yu Mincho"/>
          <w:iCs/>
          <w:color w:val="FF0000"/>
          <w:lang w:val="en-US" w:eastAsia="ja-JP"/>
        </w:rPr>
        <w:t xml:space="preserve"> RBG size (</w:t>
      </w:r>
      <w:r w:rsidRPr="006C2B16">
        <w:rPr>
          <w:color w:val="FF0000"/>
          <w:position w:val="-12"/>
        </w:rPr>
        <w:object w:dxaOrig="440" w:dyaOrig="380">
          <v:shape id="_x0000_i1028" type="#_x0000_t75" style="width:22.05pt;height:19.55pt" o:ole="">
            <v:imagedata r:id="rId8" o:title=""/>
          </v:shape>
          <o:OLEObject Type="Embed" ProgID="Equation.3" ShapeID="_x0000_i1028" DrawAspect="Content" ObjectID="_1568444008" r:id="rId13"/>
        </w:object>
      </w:r>
      <w:r w:rsidRPr="006C2B16">
        <w:rPr>
          <w:color w:val="FF0000"/>
        </w:rPr>
        <w:t>) and RBG size of 1 (</w:t>
      </w:r>
      <w:r w:rsidRPr="006C2B16">
        <w:rPr>
          <w:color w:val="FF0000"/>
          <w:position w:val="-4"/>
        </w:rPr>
        <w:object w:dxaOrig="540" w:dyaOrig="260">
          <v:shape id="_x0000_i1029" type="#_x0000_t75" style="width:27.05pt;height:13.3pt" o:ole="">
            <v:imagedata r:id="rId11" o:title=""/>
          </v:shape>
          <o:OLEObject Type="Embed" ProgID="Equation.3" ShapeID="_x0000_i1029" DrawAspect="Content" ObjectID="_1568444009" r:id="rId14"/>
        </w:object>
      </w:r>
      <w:r w:rsidRPr="006C2B16">
        <w:rPr>
          <w:color w:val="FF0000"/>
        </w:rPr>
        <w:t xml:space="preserve">) </w:t>
      </w:r>
      <w:r w:rsidR="002D164B">
        <w:rPr>
          <w:rFonts w:eastAsia="Yu Mincho"/>
          <w:iCs/>
          <w:color w:val="FF0000"/>
          <w:lang w:val="en-US" w:eastAsia="ja-JP"/>
        </w:rPr>
        <w:t>in</w:t>
      </w:r>
      <w:r w:rsidRPr="006C2B16">
        <w:rPr>
          <w:rFonts w:eastAsia="Yu Mincho"/>
          <w:iCs/>
          <w:color w:val="FF0000"/>
          <w:lang w:val="en-US" w:eastAsia="ja-JP"/>
        </w:rPr>
        <w:t xml:space="preserve"> the same DCI format </w:t>
      </w:r>
      <w:r w:rsidR="00AD01B4">
        <w:rPr>
          <w:rFonts w:eastAsia="Yu Mincho"/>
          <w:iCs/>
          <w:color w:val="FF0000"/>
          <w:lang w:val="en-US" w:eastAsia="ja-JP"/>
        </w:rPr>
        <w:t>is</w:t>
      </w:r>
      <w:r w:rsidRPr="006C2B16">
        <w:rPr>
          <w:rFonts w:eastAsia="Yu Mincho"/>
          <w:iCs/>
          <w:color w:val="FF0000"/>
          <w:lang w:val="en-US" w:eastAsia="ja-JP"/>
        </w:rPr>
        <w:t xml:space="preserve"> supported.</w:t>
      </w:r>
    </w:p>
    <w:p w:rsidR="008722F1" w:rsidRPr="006C2B16" w:rsidRDefault="008722F1" w:rsidP="008722F1">
      <w:pPr>
        <w:spacing w:after="0"/>
        <w:jc w:val="both"/>
        <w:rPr>
          <w:lang w:eastAsia="ja-JP"/>
        </w:rPr>
      </w:pPr>
    </w:p>
    <w:p w:rsidR="008722F1" w:rsidRPr="006C2B16" w:rsidRDefault="008722F1" w:rsidP="008722F1">
      <w:pPr>
        <w:spacing w:after="0"/>
        <w:jc w:val="both"/>
        <w:rPr>
          <w:lang w:eastAsia="ja-JP"/>
        </w:rPr>
      </w:pPr>
      <w:r w:rsidRPr="006C2B16">
        <w:rPr>
          <w:lang w:eastAsia="ja-JP"/>
        </w:rPr>
        <w:t>The above modified Option 5 can be implemented as described below:</w:t>
      </w:r>
    </w:p>
    <w:p w:rsidR="008722F1" w:rsidRPr="006C2B16" w:rsidRDefault="008722F1" w:rsidP="008722F1">
      <w:pPr>
        <w:spacing w:after="0"/>
        <w:jc w:val="both"/>
      </w:pPr>
      <w:r w:rsidRPr="006C2B16">
        <w:rPr>
          <w:lang w:eastAsia="ja-JP"/>
        </w:rPr>
        <w:t xml:space="preserve">Let </w:t>
      </w:r>
      <w:r w:rsidRPr="006C2B16">
        <w:rPr>
          <w:position w:val="-10"/>
        </w:rPr>
        <w:object w:dxaOrig="440" w:dyaOrig="340">
          <v:shape id="_x0000_i1030" type="#_x0000_t75" style="width:22.05pt;height:16.65pt" o:ole="">
            <v:imagedata r:id="rId15" o:title=""/>
          </v:shape>
          <o:OLEObject Type="Embed" ProgID="Equation.3" ShapeID="_x0000_i1030" DrawAspect="Content" ObjectID="_1568444010" r:id="rId16"/>
        </w:object>
      </w:r>
      <w:r w:rsidRPr="006C2B16">
        <w:rPr>
          <w:lang w:eastAsia="ja-JP"/>
        </w:rPr>
        <w:t xml:space="preserve"> be the number of PRBs in a downlink bandwidth part for a given subcarrier spacing, and let </w:t>
      </w:r>
      <w:r w:rsidRPr="006C2B16">
        <w:rPr>
          <w:position w:val="-12"/>
        </w:rPr>
        <w:object w:dxaOrig="440" w:dyaOrig="380">
          <v:shape id="_x0000_i1031" type="#_x0000_t75" style="width:22.05pt;height:19.55pt" o:ole="">
            <v:imagedata r:id="rId8" o:title=""/>
          </v:shape>
          <o:OLEObject Type="Embed" ProgID="Equation.3" ShapeID="_x0000_i1031" DrawAspect="Content" ObjectID="_1568444011" r:id="rId17"/>
        </w:object>
      </w:r>
      <w:r w:rsidRPr="006C2B16">
        <w:rPr>
          <w:lang w:eastAsia="ja-JP"/>
        </w:rPr>
        <w:t xml:space="preserve"> be the maximum RBG size </w:t>
      </w:r>
      <w:r w:rsidR="009D7CA8">
        <w:rPr>
          <w:lang w:eastAsia="ja-JP"/>
        </w:rPr>
        <w:t>for</w:t>
      </w:r>
      <w:r w:rsidRPr="006C2B16">
        <w:rPr>
          <w:lang w:eastAsia="ja-JP"/>
        </w:rPr>
        <w:t xml:space="preserve"> a bandwidth part for a given subcarrier spacing, then the total number of bits in a bit-map scheme will be</w:t>
      </w:r>
      <w:r w:rsidRPr="006C2B16">
        <w:rPr>
          <w:position w:val="-16"/>
        </w:rPr>
        <w:object w:dxaOrig="2000" w:dyaOrig="480">
          <v:shape id="_x0000_i1032" type="#_x0000_t75" style="width:100.7pt;height:23.7pt" o:ole="">
            <v:imagedata r:id="rId18" o:title=""/>
          </v:shape>
          <o:OLEObject Type="Embed" ProgID="Equation.3" ShapeID="_x0000_i1032" DrawAspect="Content" ObjectID="_1568444012" r:id="rId19"/>
        </w:object>
      </w:r>
      <w:r w:rsidRPr="006C2B16">
        <w:rPr>
          <w:i/>
        </w:rPr>
        <w:t>bits</w:t>
      </w:r>
      <w:r w:rsidRPr="006C2B16">
        <w:t xml:space="preserve">. </w:t>
      </w:r>
    </w:p>
    <w:p w:rsidR="00F15C00" w:rsidRDefault="003D41BF" w:rsidP="008722F1">
      <w:pPr>
        <w:spacing w:after="0"/>
        <w:jc w:val="both"/>
        <w:rPr>
          <w:rFonts w:eastAsia="Yu Mincho"/>
          <w:iCs/>
          <w:color w:val="000000" w:themeColor="text1"/>
          <w:lang w:val="en-US" w:eastAsia="ja-JP"/>
        </w:rPr>
      </w:pPr>
      <w:r w:rsidRPr="000974DC">
        <w:rPr>
          <w:rFonts w:eastAsia="Yu Mincho"/>
          <w:iCs/>
          <w:color w:val="000000" w:themeColor="text1"/>
          <w:lang w:val="en-US" w:eastAsia="ja-JP"/>
        </w:rPr>
        <w:lastRenderedPageBreak/>
        <w:t>The maximum RBG size (</w:t>
      </w:r>
      <w:r w:rsidRPr="000974DC">
        <w:rPr>
          <w:color w:val="000000" w:themeColor="text1"/>
          <w:position w:val="-12"/>
        </w:rPr>
        <w:object w:dxaOrig="440" w:dyaOrig="380">
          <v:shape id="_x0000_i1033" type="#_x0000_t75" style="width:22.05pt;height:19.55pt" o:ole="">
            <v:imagedata r:id="rId8" o:title=""/>
          </v:shape>
          <o:OLEObject Type="Embed" ProgID="Equation.3" ShapeID="_x0000_i1033" DrawAspect="Content" ObjectID="_1568444013" r:id="rId20"/>
        </w:object>
      </w:r>
      <w:r w:rsidRPr="000974DC">
        <w:rPr>
          <w:color w:val="000000" w:themeColor="text1"/>
        </w:rPr>
        <w:t xml:space="preserve">) </w:t>
      </w:r>
      <w:r w:rsidRPr="000974DC">
        <w:rPr>
          <w:rFonts w:eastAsia="Yu Mincho"/>
          <w:iCs/>
          <w:color w:val="000000" w:themeColor="text1"/>
          <w:lang w:val="en-US" w:eastAsia="ja-JP"/>
        </w:rPr>
        <w:t>is dependent on the size of the BWP and can be captured in a table</w:t>
      </w:r>
      <w:r>
        <w:rPr>
          <w:rFonts w:eastAsia="Yu Mincho"/>
          <w:iCs/>
          <w:color w:val="000000" w:themeColor="text1"/>
          <w:lang w:val="en-US" w:eastAsia="ja-JP"/>
        </w:rPr>
        <w:t xml:space="preserve"> as follows:</w:t>
      </w:r>
    </w:p>
    <w:p w:rsidR="00F15C00" w:rsidRPr="006C2B16" w:rsidRDefault="00F15C00" w:rsidP="00F15C00">
      <w:pPr>
        <w:overflowPunct w:val="0"/>
        <w:autoSpaceDE w:val="0"/>
        <w:autoSpaceDN w:val="0"/>
        <w:adjustRightInd w:val="0"/>
        <w:spacing w:afterLines="50" w:after="120"/>
        <w:jc w:val="both"/>
        <w:textAlignment w:val="baseline"/>
        <w:rPr>
          <w:b/>
        </w:rPr>
      </w:pPr>
      <w:r w:rsidRPr="006C2B16">
        <w:rPr>
          <w:b/>
        </w:rPr>
        <w:t xml:space="preserve">Table </w:t>
      </w:r>
      <w:r>
        <w:rPr>
          <w:b/>
        </w:rPr>
        <w:t>1</w:t>
      </w:r>
      <w:r w:rsidRPr="006C2B16">
        <w:rPr>
          <w:b/>
        </w:rPr>
        <w:t>. Maximum RBG size for different bandwidth part sizes</w:t>
      </w:r>
      <w:r>
        <w:rPr>
          <w:b/>
        </w:rPr>
        <w:t xml:space="preserve"> and the total signalling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1410"/>
        <w:gridCol w:w="1425"/>
        <w:gridCol w:w="1859"/>
        <w:gridCol w:w="2051"/>
        <w:gridCol w:w="1554"/>
      </w:tblGrid>
      <w:tr w:rsidR="00F15C00" w:rsidRPr="006C2B16" w:rsidTr="009C7AC4">
        <w:trPr>
          <w:jc w:val="center"/>
        </w:trPr>
        <w:tc>
          <w:tcPr>
            <w:tcW w:w="1330"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System Bandwidth/ Bandwidth Part size (</w:t>
            </w:r>
            <w:r w:rsidRPr="003D41BF">
              <w:rPr>
                <w:rFonts w:ascii="Times New Roman" w:hAnsi="Times New Roman"/>
                <w:position w:val="-10"/>
                <w:szCs w:val="18"/>
              </w:rPr>
              <w:object w:dxaOrig="480" w:dyaOrig="360">
                <v:shape id="_x0000_i1034" type="#_x0000_t75" style="width:23.3pt;height:17.5pt" o:ole="">
                  <v:imagedata r:id="rId21" o:title=""/>
                </v:shape>
                <o:OLEObject Type="Embed" ProgID="Equation.3" ShapeID="_x0000_i1034" DrawAspect="Content" ObjectID="_1568444014" r:id="rId22"/>
              </w:object>
            </w:r>
            <w:r w:rsidRPr="003D41BF">
              <w:rPr>
                <w:rFonts w:ascii="Times New Roman" w:hAnsi="Times New Roman"/>
                <w:szCs w:val="18"/>
              </w:rPr>
              <w:t>)</w:t>
            </w:r>
          </w:p>
        </w:tc>
        <w:tc>
          <w:tcPr>
            <w:tcW w:w="1410"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Max RBG Size </w:t>
            </w:r>
            <w:r w:rsidRPr="003D41BF">
              <w:rPr>
                <w:rFonts w:ascii="Times New Roman" w:hAnsi="Times New Roman"/>
                <w:szCs w:val="18"/>
              </w:rPr>
              <w:t>(</w:t>
            </w:r>
            <w:r w:rsidRPr="003D41BF">
              <w:rPr>
                <w:rFonts w:ascii="Times New Roman" w:hAnsi="Times New Roman"/>
                <w:position w:val="-12"/>
                <w:szCs w:val="18"/>
              </w:rPr>
              <w:object w:dxaOrig="440" w:dyaOrig="380">
                <v:shape id="_x0000_i1035" type="#_x0000_t75" style="width:22.05pt;height:20pt" o:ole="">
                  <v:imagedata r:id="rId8" o:title=""/>
                </v:shape>
                <o:OLEObject Type="Embed" ProgID="Equation.3" ShapeID="_x0000_i1035" DrawAspect="Content" ObjectID="_1568444015" r:id="rId23"/>
              </w:object>
            </w:r>
            <w:r w:rsidRPr="003D41BF">
              <w:rPr>
                <w:rFonts w:ascii="Times New Roman" w:hAnsi="Times New Roman"/>
                <w:szCs w:val="18"/>
              </w:rPr>
              <w:t>)</w:t>
            </w:r>
          </w:p>
        </w:tc>
        <w:tc>
          <w:tcPr>
            <w:tcW w:w="1425"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Supported RBG sizes for dynamic switching</w:t>
            </w:r>
          </w:p>
        </w:tc>
        <w:tc>
          <w:tcPr>
            <w:tcW w:w="1859"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Header </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signalling overhead</w:t>
            </w:r>
          </w:p>
          <w:p w:rsidR="00F15C00" w:rsidRPr="003D41BF" w:rsidRDefault="00F15C00" w:rsidP="000C2B2B">
            <w:pPr>
              <w:pStyle w:val="TAH"/>
              <w:rPr>
                <w:rFonts w:ascii="Times New Roman" w:hAnsi="Times New Roman"/>
                <w:szCs w:val="18"/>
                <w:lang w:val="de-DE"/>
              </w:rPr>
            </w:pPr>
            <w:r w:rsidRPr="003D41BF">
              <w:rPr>
                <w:rFonts w:ascii="Times New Roman" w:hAnsi="Times New Roman"/>
                <w:b w:val="0"/>
                <w:position w:val="-16"/>
                <w:szCs w:val="18"/>
              </w:rPr>
              <w:object w:dxaOrig="1260" w:dyaOrig="480">
                <v:shape id="_x0000_i1036" type="#_x0000_t75" style="width:63.7pt;height:23.7pt" o:ole="">
                  <v:imagedata r:id="rId24" o:title=""/>
                </v:shape>
                <o:OLEObject Type="Embed" ProgID="Equation.3" ShapeID="_x0000_i1036" DrawAspect="Content" ObjectID="_1568444016" r:id="rId25"/>
              </w:object>
            </w:r>
            <w:r w:rsidRPr="003D41BF">
              <w:rPr>
                <w:rFonts w:ascii="Times New Roman" w:hAnsi="Times New Roman"/>
                <w:szCs w:val="18"/>
                <w:lang w:val="de-DE"/>
              </w:rPr>
              <w:t xml:space="preserve"> (bits)</w:t>
            </w:r>
          </w:p>
        </w:tc>
        <w:tc>
          <w:tcPr>
            <w:tcW w:w="2051" w:type="dxa"/>
            <w:tcBorders>
              <w:bottom w:val="single" w:sz="4" w:space="0" w:color="FFFFFF"/>
            </w:tcBorders>
            <w:shd w:val="clear" w:color="auto" w:fill="E0E0E0"/>
          </w:tcPr>
          <w:p w:rsidR="00F15C00" w:rsidRPr="00813CE9" w:rsidRDefault="00F15C00" w:rsidP="000C2B2B">
            <w:pPr>
              <w:pStyle w:val="TAH"/>
              <w:rPr>
                <w:rFonts w:ascii="Times New Roman" w:hAnsi="Times New Roman"/>
                <w:szCs w:val="18"/>
                <w:highlight w:val="yellow"/>
                <w:lang w:val="de-DE"/>
              </w:rPr>
            </w:pPr>
            <w:r w:rsidRPr="00813CE9">
              <w:rPr>
                <w:rFonts w:ascii="Times New Roman" w:hAnsi="Times New Roman"/>
                <w:szCs w:val="18"/>
                <w:highlight w:val="yellow"/>
                <w:lang w:val="de-DE"/>
              </w:rPr>
              <w:t>Bit-map signalling overhead</w:t>
            </w:r>
          </w:p>
          <w:p w:rsidR="00F15C00" w:rsidRPr="00813CE9" w:rsidRDefault="00F15C00" w:rsidP="000C2B2B">
            <w:pPr>
              <w:pStyle w:val="TAH"/>
              <w:rPr>
                <w:rFonts w:ascii="Times New Roman" w:hAnsi="Times New Roman"/>
                <w:szCs w:val="18"/>
                <w:highlight w:val="yellow"/>
                <w:lang w:val="de-DE"/>
              </w:rPr>
            </w:pPr>
            <w:r w:rsidRPr="00813CE9">
              <w:rPr>
                <w:rFonts w:ascii="Times New Roman" w:hAnsi="Times New Roman"/>
                <w:position w:val="-16"/>
                <w:szCs w:val="18"/>
                <w:highlight w:val="yellow"/>
              </w:rPr>
              <w:object w:dxaOrig="2000" w:dyaOrig="480">
                <v:shape id="_x0000_i1037" type="#_x0000_t75" style="width:100.7pt;height:23.7pt" o:ole="">
                  <v:imagedata r:id="rId18" o:title=""/>
                </v:shape>
                <o:OLEObject Type="Embed" ProgID="Equation.3" ShapeID="_x0000_i1037" DrawAspect="Content" ObjectID="_1568444017" r:id="rId26"/>
              </w:object>
            </w:r>
            <w:r w:rsidRPr="00813CE9">
              <w:rPr>
                <w:rFonts w:ascii="Times New Roman" w:hAnsi="Times New Roman"/>
                <w:szCs w:val="18"/>
                <w:highlight w:val="yellow"/>
                <w:lang w:val="de-DE"/>
              </w:rPr>
              <w:t xml:space="preserve"> (bits)</w:t>
            </w:r>
          </w:p>
        </w:tc>
        <w:tc>
          <w:tcPr>
            <w:tcW w:w="1554" w:type="dxa"/>
            <w:tcBorders>
              <w:bottom w:val="single" w:sz="4" w:space="0" w:color="FFFFFF"/>
            </w:tcBorders>
            <w:shd w:val="clear" w:color="auto" w:fill="E0E0E0"/>
          </w:tcPr>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 xml:space="preserve">Total </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signalling overhead</w:t>
            </w:r>
          </w:p>
          <w:p w:rsidR="00F15C00" w:rsidRPr="003D41BF" w:rsidRDefault="00F15C00" w:rsidP="000C2B2B">
            <w:pPr>
              <w:pStyle w:val="TAH"/>
              <w:rPr>
                <w:rFonts w:ascii="Times New Roman" w:hAnsi="Times New Roman"/>
                <w:szCs w:val="18"/>
                <w:lang w:val="de-DE"/>
              </w:rPr>
            </w:pPr>
            <w:r w:rsidRPr="003D41BF">
              <w:rPr>
                <w:rFonts w:ascii="Times New Roman" w:hAnsi="Times New Roman"/>
                <w:szCs w:val="18"/>
                <w:lang w:val="de-DE"/>
              </w:rPr>
              <w:t>(bits)</w:t>
            </w:r>
          </w:p>
        </w:tc>
      </w:tr>
      <w:tr w:rsidR="003D41BF" w:rsidRPr="006C2B16" w:rsidTr="009C7AC4">
        <w:trPr>
          <w:cantSplit/>
          <w:jc w:val="center"/>
        </w:trPr>
        <w:tc>
          <w:tcPr>
            <w:tcW w:w="1330" w:type="dxa"/>
            <w:vAlign w:val="center"/>
          </w:tcPr>
          <w:p w:rsidR="00F15C00" w:rsidRPr="003D41BF" w:rsidRDefault="00EE049A" w:rsidP="000C2B2B">
            <w:pPr>
              <w:pStyle w:val="TAC"/>
              <w:rPr>
                <w:rFonts w:ascii="Times New Roman" w:hAnsi="Times New Roman"/>
                <w:szCs w:val="18"/>
              </w:rPr>
            </w:pPr>
            <w:r>
              <w:rPr>
                <w:rFonts w:ascii="Times New Roman" w:hAnsi="Times New Roman"/>
                <w:szCs w:val="18"/>
              </w:rPr>
              <w:t>24</w:t>
            </w:r>
            <w:r w:rsidR="00F15C00" w:rsidRPr="003D41BF">
              <w:rPr>
                <w:rFonts w:ascii="Times New Roman" w:hAnsi="Times New Roman"/>
                <w:szCs w:val="18"/>
              </w:rPr>
              <w:t xml:space="preserve"> – 50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2</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1, 2</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26</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51 – 100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4</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 xml:space="preserve">1, 4 </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27</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101 – 200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8</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1, 8</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 xml:space="preserve">3 </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28</w:t>
            </w:r>
          </w:p>
        </w:tc>
      </w:tr>
      <w:tr w:rsidR="003D41BF" w:rsidRPr="006C2B16" w:rsidTr="009C7AC4">
        <w:trPr>
          <w:cantSplit/>
          <w:jc w:val="center"/>
        </w:trPr>
        <w:tc>
          <w:tcPr>
            <w:tcW w:w="133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201 – 400</w:t>
            </w:r>
          </w:p>
        </w:tc>
        <w:tc>
          <w:tcPr>
            <w:tcW w:w="1410" w:type="dxa"/>
            <w:vAlign w:val="center"/>
          </w:tcPr>
          <w:p w:rsidR="00F15C00" w:rsidRPr="003D41BF" w:rsidRDefault="00F15C00" w:rsidP="000C2B2B">
            <w:pPr>
              <w:pStyle w:val="TAC"/>
              <w:rPr>
                <w:rFonts w:ascii="Times New Roman" w:hAnsi="Times New Roman"/>
                <w:szCs w:val="18"/>
              </w:rPr>
            </w:pPr>
            <w:r w:rsidRPr="003D41BF">
              <w:rPr>
                <w:rFonts w:ascii="Times New Roman" w:hAnsi="Times New Roman"/>
                <w:szCs w:val="18"/>
              </w:rPr>
              <w:t>16</w:t>
            </w:r>
          </w:p>
        </w:tc>
        <w:tc>
          <w:tcPr>
            <w:tcW w:w="1425"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1, 16</w:t>
            </w:r>
          </w:p>
        </w:tc>
        <w:tc>
          <w:tcPr>
            <w:tcW w:w="1859"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4</w:t>
            </w:r>
          </w:p>
        </w:tc>
        <w:tc>
          <w:tcPr>
            <w:tcW w:w="2051" w:type="dxa"/>
          </w:tcPr>
          <w:p w:rsidR="00F15C00" w:rsidRPr="00813CE9" w:rsidRDefault="00F15C00" w:rsidP="000C2B2B">
            <w:pPr>
              <w:pStyle w:val="TAC"/>
              <w:rPr>
                <w:rFonts w:ascii="Times New Roman" w:hAnsi="Times New Roman"/>
                <w:szCs w:val="18"/>
                <w:highlight w:val="yellow"/>
              </w:rPr>
            </w:pPr>
            <w:r w:rsidRPr="00813CE9">
              <w:rPr>
                <w:rFonts w:ascii="Times New Roman" w:hAnsi="Times New Roman"/>
                <w:szCs w:val="18"/>
                <w:highlight w:val="yellow"/>
              </w:rPr>
              <w:t>25</w:t>
            </w:r>
          </w:p>
        </w:tc>
        <w:tc>
          <w:tcPr>
            <w:tcW w:w="1554" w:type="dxa"/>
          </w:tcPr>
          <w:p w:rsidR="00F15C00" w:rsidRPr="003D41BF" w:rsidRDefault="00F15C00" w:rsidP="000C2B2B">
            <w:pPr>
              <w:pStyle w:val="TAC"/>
              <w:rPr>
                <w:rFonts w:ascii="Times New Roman" w:hAnsi="Times New Roman"/>
                <w:szCs w:val="18"/>
              </w:rPr>
            </w:pPr>
            <w:r w:rsidRPr="003D41BF">
              <w:rPr>
                <w:rFonts w:ascii="Times New Roman" w:hAnsi="Times New Roman"/>
                <w:szCs w:val="18"/>
              </w:rPr>
              <w:t>29</w:t>
            </w:r>
          </w:p>
        </w:tc>
      </w:tr>
    </w:tbl>
    <w:p w:rsidR="00F15C00" w:rsidRPr="006C2B16" w:rsidRDefault="00F15C00" w:rsidP="00F15C00">
      <w:pPr>
        <w:spacing w:after="0"/>
        <w:jc w:val="both"/>
      </w:pPr>
    </w:p>
    <w:p w:rsidR="008722F1" w:rsidRPr="006C2B16" w:rsidRDefault="008722F1" w:rsidP="008722F1">
      <w:pPr>
        <w:spacing w:after="0"/>
        <w:jc w:val="both"/>
      </w:pPr>
    </w:p>
    <w:p w:rsidR="00970A75" w:rsidRPr="00E33CEA" w:rsidRDefault="009D7CA8" w:rsidP="00970A75">
      <w:pPr>
        <w:spacing w:after="0"/>
        <w:jc w:val="both"/>
      </w:pPr>
      <w:r w:rsidRPr="00E33CEA">
        <w:rPr>
          <w:iCs/>
          <w:lang w:val="en-US" w:eastAsia="ja-JP"/>
        </w:rPr>
        <w:t>For example, i</w:t>
      </w:r>
      <w:r w:rsidR="008722F1" w:rsidRPr="00E33CEA">
        <w:rPr>
          <w:iCs/>
          <w:lang w:val="en-US" w:eastAsia="ja-JP"/>
        </w:rPr>
        <w:t xml:space="preserve">n case </w:t>
      </w:r>
      <w:r w:rsidR="008722F1" w:rsidRPr="00E33CEA">
        <w:rPr>
          <w:position w:val="-12"/>
        </w:rPr>
        <w:object w:dxaOrig="440" w:dyaOrig="380">
          <v:shape id="_x0000_i1038" type="#_x0000_t75" style="width:22.05pt;height:19.55pt" o:ole="">
            <v:imagedata r:id="rId8" o:title=""/>
          </v:shape>
          <o:OLEObject Type="Embed" ProgID="Equation.3" ShapeID="_x0000_i1038" DrawAspect="Content" ObjectID="_1568444018" r:id="rId27"/>
        </w:object>
      </w:r>
      <w:r w:rsidR="008722F1" w:rsidRPr="00E33CEA">
        <w:t xml:space="preserve">= 16, </w:t>
      </w:r>
      <w:r w:rsidR="00C5678B" w:rsidRPr="00E33CEA">
        <w:rPr>
          <w:iCs/>
          <w:lang w:val="en-US" w:eastAsia="ja-JP"/>
        </w:rPr>
        <w:t xml:space="preserve">Table </w:t>
      </w:r>
      <w:r w:rsidR="00854D91">
        <w:rPr>
          <w:iCs/>
          <w:lang w:val="en-US" w:eastAsia="ja-JP"/>
        </w:rPr>
        <w:t>2</w:t>
      </w:r>
      <w:r w:rsidR="00C5678B" w:rsidRPr="00E33CEA">
        <w:rPr>
          <w:iCs/>
          <w:lang w:val="en-US" w:eastAsia="ja-JP"/>
        </w:rPr>
        <w:t xml:space="preserve"> and </w:t>
      </w:r>
      <w:r w:rsidR="00854D91">
        <w:rPr>
          <w:iCs/>
          <w:lang w:val="en-US" w:eastAsia="ja-JP"/>
        </w:rPr>
        <w:t>3</w:t>
      </w:r>
      <w:r w:rsidR="00C5678B" w:rsidRPr="00E33CEA">
        <w:rPr>
          <w:iCs/>
          <w:lang w:val="en-US" w:eastAsia="ja-JP"/>
        </w:rPr>
        <w:t xml:space="preserve"> show that </w:t>
      </w:r>
      <w:r w:rsidR="008722F1" w:rsidRPr="00E33CEA">
        <w:rPr>
          <w:iCs/>
          <w:lang w:val="en-US" w:eastAsia="ja-JP"/>
        </w:rPr>
        <w:t xml:space="preserve">there are </w:t>
      </w:r>
      <w:r w:rsidR="00C82B7A" w:rsidRPr="00E33CEA">
        <w:rPr>
          <w:iCs/>
          <w:lang w:val="en-US" w:eastAsia="ja-JP"/>
        </w:rPr>
        <w:t>17</w:t>
      </w:r>
      <w:r w:rsidR="008722F1" w:rsidRPr="00E33CEA">
        <w:rPr>
          <w:iCs/>
          <w:lang w:val="en-US" w:eastAsia="ja-JP"/>
        </w:rPr>
        <w:t xml:space="preserve"> possible allocations arising from dynamic switching </w:t>
      </w:r>
      <w:r w:rsidRPr="00E33CEA">
        <w:rPr>
          <w:rFonts w:eastAsia="Yu Mincho"/>
          <w:iCs/>
          <w:lang w:val="en-US" w:eastAsia="ja-JP"/>
        </w:rPr>
        <w:t xml:space="preserve">between the </w:t>
      </w:r>
      <w:r w:rsidRPr="00E33CEA">
        <w:rPr>
          <w:rFonts w:eastAsia="Yu Mincho"/>
          <w:i/>
          <w:iCs/>
          <w:lang w:val="en-US" w:eastAsia="ja-JP"/>
        </w:rPr>
        <w:t>maximum</w:t>
      </w:r>
      <w:r w:rsidRPr="00E33CEA">
        <w:rPr>
          <w:rFonts w:eastAsia="Yu Mincho"/>
          <w:iCs/>
          <w:lang w:val="en-US" w:eastAsia="ja-JP"/>
        </w:rPr>
        <w:t xml:space="preserve"> RBG size (</w:t>
      </w:r>
      <w:r w:rsidR="00E33CEA" w:rsidRPr="00E33CEA">
        <w:rPr>
          <w:position w:val="-12"/>
        </w:rPr>
        <w:object w:dxaOrig="920" w:dyaOrig="380">
          <v:shape id="_x0000_i1039" type="#_x0000_t75" style="width:45.8pt;height:19.55pt" o:ole="">
            <v:imagedata r:id="rId28" o:title=""/>
          </v:shape>
          <o:OLEObject Type="Embed" ProgID="Equation.3" ShapeID="_x0000_i1039" DrawAspect="Content" ObjectID="_1568444019" r:id="rId29"/>
        </w:object>
      </w:r>
      <w:r w:rsidRPr="00E33CEA">
        <w:t>) and RBG size of 1 (</w:t>
      </w:r>
      <w:r w:rsidRPr="00E33CEA">
        <w:rPr>
          <w:position w:val="-4"/>
        </w:rPr>
        <w:object w:dxaOrig="540" w:dyaOrig="260">
          <v:shape id="_x0000_i1040" type="#_x0000_t75" style="width:27.05pt;height:13.3pt" o:ole="">
            <v:imagedata r:id="rId11" o:title=""/>
          </v:shape>
          <o:OLEObject Type="Embed" ProgID="Equation.3" ShapeID="_x0000_i1040" DrawAspect="Content" ObjectID="_1568444020" r:id="rId30"/>
        </w:object>
      </w:r>
      <w:r w:rsidRPr="00E33CEA">
        <w:t xml:space="preserve">) </w:t>
      </w:r>
      <w:r w:rsidR="008722F1" w:rsidRPr="00E33CEA">
        <w:rPr>
          <w:iCs/>
          <w:lang w:val="en-US" w:eastAsia="ja-JP"/>
        </w:rPr>
        <w:t xml:space="preserve">while keeping </w:t>
      </w:r>
      <w:r w:rsidR="008722F1" w:rsidRPr="00E33CEA">
        <w:t>the RA overhead the same</w:t>
      </w:r>
      <w:r w:rsidR="008722F1" w:rsidRPr="00E33CEA">
        <w:rPr>
          <w:iCs/>
          <w:lang w:val="en-US" w:eastAsia="ja-JP"/>
        </w:rPr>
        <w:t xml:space="preserve">. </w:t>
      </w:r>
      <w:r w:rsidR="00C82B7A" w:rsidRPr="00E33CEA">
        <w:rPr>
          <w:iCs/>
          <w:lang w:val="en-US" w:eastAsia="ja-JP"/>
        </w:rPr>
        <w:t>However, in our view, we can support only 16 possible allocations to keep the signaling overhead to a minimum</w:t>
      </w:r>
      <w:r w:rsidR="0029191B">
        <w:rPr>
          <w:iCs/>
          <w:lang w:val="en-US" w:eastAsia="ja-JP"/>
        </w:rPr>
        <w:t xml:space="preserve"> (i.e. </w:t>
      </w:r>
      <w:r w:rsidR="000A52BB">
        <w:rPr>
          <w:iCs/>
          <w:lang w:val="en-US" w:eastAsia="ja-JP"/>
        </w:rPr>
        <w:t xml:space="preserve">by </w:t>
      </w:r>
      <w:r w:rsidR="0029191B">
        <w:rPr>
          <w:iCs/>
          <w:lang w:val="en-US" w:eastAsia="ja-JP"/>
        </w:rPr>
        <w:t>excluding one allocation)</w:t>
      </w:r>
      <w:r w:rsidR="00C82B7A" w:rsidRPr="00E33CEA">
        <w:rPr>
          <w:iCs/>
          <w:lang w:val="en-US" w:eastAsia="ja-JP"/>
        </w:rPr>
        <w:t xml:space="preserve">. Hence, the </w:t>
      </w:r>
      <w:r w:rsidR="008722F1" w:rsidRPr="00E33CEA">
        <w:t xml:space="preserve">signalling overhead of the header is </w:t>
      </w:r>
      <w:r w:rsidR="009540D6" w:rsidRPr="00E33CEA">
        <w:rPr>
          <w:position w:val="-16"/>
        </w:rPr>
        <w:object w:dxaOrig="1260" w:dyaOrig="480">
          <v:shape id="_x0000_i1041" type="#_x0000_t75" style="width:63.7pt;height:23.7pt" o:ole="">
            <v:imagedata r:id="rId31" o:title=""/>
          </v:shape>
          <o:OLEObject Type="Embed" ProgID="Equation.3" ShapeID="_x0000_i1041" DrawAspect="Content" ObjectID="_1568444021" r:id="rId32"/>
        </w:object>
      </w:r>
      <w:r w:rsidR="00E33CEA">
        <w:t>bits.</w:t>
      </w:r>
      <w:r w:rsidR="00A1658F">
        <w:t xml:space="preserve"> Table 4 shows the </w:t>
      </w:r>
      <w:r w:rsidR="00E81485">
        <w:t xml:space="preserve">analysis of the total signalling overhead for different </w:t>
      </w:r>
      <w:r w:rsidR="00E81485" w:rsidRPr="009D2432">
        <w:rPr>
          <w:lang w:eastAsia="ko-KR"/>
        </w:rPr>
        <w:t>bandwidth part</w:t>
      </w:r>
      <w:r w:rsidR="00E81485">
        <w:rPr>
          <w:lang w:eastAsia="ko-KR"/>
        </w:rPr>
        <w:t xml:space="preserve"> sizes.</w:t>
      </w:r>
    </w:p>
    <w:p w:rsidR="009D2432" w:rsidRPr="009D2432" w:rsidRDefault="009D2432" w:rsidP="009D2432">
      <w:pPr>
        <w:spacing w:after="0"/>
        <w:jc w:val="both"/>
      </w:pPr>
      <w:r w:rsidRPr="009D2432">
        <w:t xml:space="preserve">Note that </w:t>
      </w:r>
      <w:r w:rsidRPr="009D2432">
        <w:rPr>
          <w:lang w:eastAsia="ko-KR"/>
        </w:rPr>
        <w:t>RBG size = 1 covers only a portion within the bandwidth part at a given time</w:t>
      </w:r>
      <w:r w:rsidR="00F44D28">
        <w:rPr>
          <w:lang w:eastAsia="ko-KR"/>
        </w:rPr>
        <w:t xml:space="preserve"> when selected</w:t>
      </w:r>
      <w:r w:rsidRPr="009D2432">
        <w:rPr>
          <w:lang w:eastAsia="ko-KR"/>
        </w:rPr>
        <w:t xml:space="preserve"> and number of portions are equal to </w:t>
      </w:r>
      <w:r w:rsidRPr="00E33CEA">
        <w:rPr>
          <w:rFonts w:eastAsia="Yu Mincho"/>
          <w:iCs/>
          <w:lang w:val="en-US" w:eastAsia="ja-JP"/>
        </w:rPr>
        <w:t>the maximum</w:t>
      </w:r>
      <w:r w:rsidRPr="009D2432">
        <w:rPr>
          <w:rFonts w:eastAsia="Yu Mincho"/>
          <w:iCs/>
          <w:lang w:val="en-US" w:eastAsia="ja-JP"/>
        </w:rPr>
        <w:t xml:space="preserve"> RBG size </w:t>
      </w:r>
      <w:r w:rsidRPr="009D2432">
        <w:rPr>
          <w:rFonts w:eastAsia="Yu Mincho"/>
          <w:iCs/>
          <w:color w:val="000000" w:themeColor="text1"/>
          <w:lang w:val="en-US" w:eastAsia="ja-JP"/>
        </w:rPr>
        <w:t>(</w:t>
      </w:r>
      <w:r w:rsidRPr="009D2432">
        <w:rPr>
          <w:color w:val="000000" w:themeColor="text1"/>
          <w:position w:val="-12"/>
        </w:rPr>
        <w:object w:dxaOrig="440" w:dyaOrig="380">
          <v:shape id="_x0000_i1042" type="#_x0000_t75" style="width:22.05pt;height:19.55pt" o:ole="">
            <v:imagedata r:id="rId8" o:title=""/>
          </v:shape>
          <o:OLEObject Type="Embed" ProgID="Equation.3" ShapeID="_x0000_i1042" DrawAspect="Content" ObjectID="_1568444022" r:id="rId33"/>
        </w:object>
      </w:r>
      <w:r w:rsidRPr="009D2432">
        <w:rPr>
          <w:color w:val="000000" w:themeColor="text1"/>
        </w:rPr>
        <w:t xml:space="preserve">). The </w:t>
      </w:r>
      <w:r w:rsidRPr="009D2432">
        <w:rPr>
          <w:lang w:eastAsia="ko-KR"/>
        </w:rPr>
        <w:t xml:space="preserve">portions within bandwidth part should be indexed in </w:t>
      </w:r>
      <w:r>
        <w:rPr>
          <w:lang w:eastAsia="ko-KR"/>
        </w:rPr>
        <w:t xml:space="preserve">the </w:t>
      </w:r>
      <w:r w:rsidRPr="009D2432">
        <w:rPr>
          <w:lang w:eastAsia="ko-KR"/>
        </w:rPr>
        <w:t xml:space="preserve">order of </w:t>
      </w:r>
      <w:r w:rsidRPr="009D2432">
        <w:rPr>
          <w:lang w:val="en-AU" w:eastAsia="ko-KR"/>
        </w:rPr>
        <w:t>increasing frequency-domain.</w:t>
      </w:r>
    </w:p>
    <w:p w:rsidR="008722F1" w:rsidRPr="006C2B16" w:rsidRDefault="008722F1" w:rsidP="008722F1">
      <w:pPr>
        <w:spacing w:after="120"/>
        <w:jc w:val="center"/>
        <w:rPr>
          <w:b/>
        </w:rPr>
      </w:pPr>
      <w:r w:rsidRPr="006C2B16">
        <w:rPr>
          <w:b/>
        </w:rPr>
        <w:t xml:space="preserve">Table </w:t>
      </w:r>
      <w:r w:rsidR="00854D91">
        <w:rPr>
          <w:b/>
        </w:rPr>
        <w:t>2</w:t>
      </w:r>
      <w:r w:rsidRPr="006C2B16">
        <w:rPr>
          <w:b/>
        </w:rPr>
        <w:t xml:space="preserve">. Bandwidth part of </w:t>
      </w:r>
      <w:r w:rsidRPr="006C2B16">
        <w:rPr>
          <w:b/>
          <w:position w:val="-10"/>
        </w:rPr>
        <w:object w:dxaOrig="440" w:dyaOrig="340">
          <v:shape id="_x0000_i1043" type="#_x0000_t75" style="width:22.05pt;height:16.65pt" o:ole="">
            <v:imagedata r:id="rId15" o:title=""/>
          </v:shape>
          <o:OLEObject Type="Embed" ProgID="Equation.3" ShapeID="_x0000_i1043" DrawAspect="Content" ObjectID="_1568444023" r:id="rId34"/>
        </w:object>
      </w:r>
      <w:r w:rsidRPr="006C2B16">
        <w:rPr>
          <w:b/>
        </w:rPr>
        <w:t>= 275 PRBs</w:t>
      </w:r>
    </w:p>
    <w:tbl>
      <w:tblPr>
        <w:tblStyle w:val="TableGrid"/>
        <w:tblW w:w="9518" w:type="dxa"/>
        <w:jc w:val="center"/>
        <w:tblLook w:val="04A0" w:firstRow="1" w:lastRow="0" w:firstColumn="1" w:lastColumn="0" w:noHBand="0" w:noVBand="1"/>
      </w:tblPr>
      <w:tblGrid>
        <w:gridCol w:w="1890"/>
        <w:gridCol w:w="2190"/>
        <w:gridCol w:w="2719"/>
        <w:gridCol w:w="2719"/>
      </w:tblGrid>
      <w:tr w:rsidR="008722F1" w:rsidRPr="006C2B16" w:rsidTr="008722F1">
        <w:trPr>
          <w:trHeight w:val="158"/>
          <w:jc w:val="center"/>
        </w:trPr>
        <w:tc>
          <w:tcPr>
            <w:tcW w:w="1890" w:type="dxa"/>
          </w:tcPr>
          <w:p w:rsidR="008722F1" w:rsidRPr="006C2B16" w:rsidRDefault="008722F1" w:rsidP="008722F1">
            <w:pPr>
              <w:spacing w:after="0"/>
              <w:jc w:val="center"/>
              <w:rPr>
                <w:b/>
              </w:rPr>
            </w:pPr>
            <w:r w:rsidRPr="006C2B16">
              <w:rPr>
                <w:b/>
              </w:rPr>
              <w:t>Number of PRBs</w:t>
            </w:r>
          </w:p>
          <w:p w:rsidR="008722F1" w:rsidRPr="006C2B16" w:rsidRDefault="008722F1" w:rsidP="008722F1">
            <w:pPr>
              <w:spacing w:after="0"/>
              <w:jc w:val="center"/>
              <w:rPr>
                <w:b/>
              </w:rPr>
            </w:pPr>
            <w:r w:rsidRPr="006C2B16">
              <w:rPr>
                <w:b/>
                <w:position w:val="-10"/>
              </w:rPr>
              <w:object w:dxaOrig="440" w:dyaOrig="340">
                <v:shape id="_x0000_i1044" type="#_x0000_t75" style="width:22.05pt;height:16.65pt" o:ole="">
                  <v:imagedata r:id="rId15" o:title=""/>
                </v:shape>
                <o:OLEObject Type="Embed" ProgID="Equation.3" ShapeID="_x0000_i1044" DrawAspect="Content" ObjectID="_1568444024" r:id="rId35"/>
              </w:object>
            </w:r>
          </w:p>
        </w:tc>
        <w:tc>
          <w:tcPr>
            <w:tcW w:w="2190" w:type="dxa"/>
          </w:tcPr>
          <w:p w:rsidR="008722F1" w:rsidRPr="006C2B16" w:rsidRDefault="008722F1" w:rsidP="008722F1">
            <w:pPr>
              <w:spacing w:after="0"/>
              <w:jc w:val="center"/>
              <w:rPr>
                <w:b/>
              </w:rPr>
            </w:pPr>
            <w:r w:rsidRPr="006C2B16">
              <w:rPr>
                <w:b/>
              </w:rPr>
              <w:t>RBG size (</w:t>
            </w:r>
            <w:r w:rsidRPr="006C2B16">
              <w:rPr>
                <w:b/>
                <w:position w:val="-4"/>
              </w:rPr>
              <w:object w:dxaOrig="240" w:dyaOrig="260">
                <v:shape id="_x0000_i1045" type="#_x0000_t75" style="width:12.05pt;height:13.3pt" o:ole="">
                  <v:imagedata r:id="rId36" o:title=""/>
                </v:shape>
                <o:OLEObject Type="Embed" ProgID="Equation.3" ShapeID="_x0000_i1045" DrawAspect="Content" ObjectID="_1568444025" r:id="rId37"/>
              </w:object>
            </w:r>
            <w:r w:rsidRPr="006C2B16">
              <w:rPr>
                <w:b/>
              </w:rPr>
              <w:t>)</w:t>
            </w:r>
          </w:p>
        </w:tc>
        <w:tc>
          <w:tcPr>
            <w:tcW w:w="2719" w:type="dxa"/>
          </w:tcPr>
          <w:p w:rsidR="008722F1" w:rsidRPr="006C2B16" w:rsidRDefault="008722F1" w:rsidP="008722F1">
            <w:pPr>
              <w:spacing w:after="0"/>
              <w:jc w:val="center"/>
              <w:rPr>
                <w:b/>
              </w:rPr>
            </w:pPr>
            <w:r w:rsidRPr="006C2B16">
              <w:rPr>
                <w:b/>
              </w:rPr>
              <w:t xml:space="preserve">Bit-map size </w:t>
            </w:r>
            <w:r w:rsidRPr="006C2B16">
              <w:rPr>
                <w:b/>
                <w:position w:val="-16"/>
              </w:rPr>
              <w:object w:dxaOrig="2000" w:dyaOrig="480">
                <v:shape id="_x0000_i1046" type="#_x0000_t75" style="width:100.7pt;height:23.7pt" o:ole="">
                  <v:imagedata r:id="rId38" o:title=""/>
                </v:shape>
                <o:OLEObject Type="Embed" ProgID="Equation.3" ShapeID="_x0000_i1046" DrawAspect="Content" ObjectID="_1568444026" r:id="rId39"/>
              </w:object>
            </w:r>
          </w:p>
        </w:tc>
        <w:tc>
          <w:tcPr>
            <w:tcW w:w="2719" w:type="dxa"/>
          </w:tcPr>
          <w:p w:rsidR="008722F1" w:rsidRPr="006C2B16" w:rsidRDefault="008722F1" w:rsidP="008722F1">
            <w:pPr>
              <w:spacing w:after="0"/>
              <w:jc w:val="center"/>
              <w:rPr>
                <w:b/>
              </w:rPr>
            </w:pPr>
            <w:r w:rsidRPr="006C2B16">
              <w:rPr>
                <w:b/>
              </w:rPr>
              <w:t>Number of sub-bands to be allocated for each RBG size</w:t>
            </w:r>
          </w:p>
        </w:tc>
      </w:tr>
      <w:tr w:rsidR="008722F1" w:rsidRPr="006C2B16" w:rsidTr="008722F1">
        <w:trPr>
          <w:jc w:val="center"/>
        </w:trPr>
        <w:tc>
          <w:tcPr>
            <w:tcW w:w="1890" w:type="dxa"/>
          </w:tcPr>
          <w:p w:rsidR="008722F1" w:rsidRPr="006C2B16" w:rsidRDefault="008722F1" w:rsidP="008722F1">
            <w:pPr>
              <w:spacing w:after="0"/>
              <w:jc w:val="center"/>
            </w:pPr>
            <w:r w:rsidRPr="006C2B16">
              <w:t>275</w:t>
            </w:r>
          </w:p>
        </w:tc>
        <w:tc>
          <w:tcPr>
            <w:tcW w:w="2190" w:type="dxa"/>
          </w:tcPr>
          <w:p w:rsidR="008722F1" w:rsidRPr="006C2B16" w:rsidRDefault="008722F1" w:rsidP="008722F1">
            <w:pPr>
              <w:spacing w:after="0"/>
              <w:jc w:val="center"/>
            </w:pPr>
            <w:r w:rsidRPr="006C2B16">
              <w:rPr>
                <w:position w:val="-12"/>
              </w:rPr>
              <w:object w:dxaOrig="440" w:dyaOrig="380">
                <v:shape id="_x0000_i1047" type="#_x0000_t75" style="width:22.05pt;height:19.55pt" o:ole="">
                  <v:imagedata r:id="rId8" o:title=""/>
                </v:shape>
                <o:OLEObject Type="Embed" ProgID="Equation.3" ShapeID="_x0000_i1047" DrawAspect="Content" ObjectID="_1568444027" r:id="rId40"/>
              </w:object>
            </w:r>
            <w:r w:rsidRPr="006C2B16">
              <w:t xml:space="preserve"> = 16</w:t>
            </w:r>
          </w:p>
        </w:tc>
        <w:tc>
          <w:tcPr>
            <w:tcW w:w="2719" w:type="dxa"/>
          </w:tcPr>
          <w:p w:rsidR="008722F1" w:rsidRPr="006C2B16" w:rsidRDefault="008722F1" w:rsidP="008722F1">
            <w:pPr>
              <w:spacing w:after="0"/>
              <w:jc w:val="center"/>
            </w:pPr>
            <w:r w:rsidRPr="006C2B16">
              <w:t>18</w:t>
            </w:r>
          </w:p>
        </w:tc>
        <w:tc>
          <w:tcPr>
            <w:tcW w:w="2719" w:type="dxa"/>
          </w:tcPr>
          <w:p w:rsidR="008722F1" w:rsidRPr="006C2B16" w:rsidRDefault="008722F1" w:rsidP="008722F1">
            <w:pPr>
              <w:spacing w:after="0"/>
              <w:jc w:val="center"/>
            </w:pPr>
            <w:r w:rsidRPr="006C2B16">
              <w:t>1</w:t>
            </w:r>
          </w:p>
        </w:tc>
      </w:tr>
      <w:tr w:rsidR="008722F1" w:rsidRPr="006C2B16" w:rsidTr="008722F1">
        <w:trPr>
          <w:jc w:val="center"/>
        </w:trPr>
        <w:tc>
          <w:tcPr>
            <w:tcW w:w="1890" w:type="dxa"/>
          </w:tcPr>
          <w:p w:rsidR="008722F1" w:rsidRPr="006C2B16" w:rsidRDefault="008722F1" w:rsidP="008722F1">
            <w:pPr>
              <w:spacing w:after="0"/>
              <w:jc w:val="center"/>
            </w:pPr>
            <w:r w:rsidRPr="006C2B16">
              <w:t>275</w:t>
            </w:r>
          </w:p>
        </w:tc>
        <w:tc>
          <w:tcPr>
            <w:tcW w:w="2190" w:type="dxa"/>
          </w:tcPr>
          <w:p w:rsidR="008722F1" w:rsidRPr="006C2B16" w:rsidRDefault="008722F1" w:rsidP="008722F1">
            <w:pPr>
              <w:spacing w:after="0"/>
              <w:jc w:val="center"/>
            </w:pPr>
            <w:r w:rsidRPr="006C2B16">
              <w:t>1</w:t>
            </w:r>
          </w:p>
        </w:tc>
        <w:tc>
          <w:tcPr>
            <w:tcW w:w="2719" w:type="dxa"/>
          </w:tcPr>
          <w:p w:rsidR="008722F1" w:rsidRPr="006C2B16" w:rsidRDefault="008722F1" w:rsidP="008722F1">
            <w:pPr>
              <w:spacing w:after="0"/>
              <w:jc w:val="center"/>
            </w:pPr>
            <w:r w:rsidRPr="006C2B16">
              <w:t>18</w:t>
            </w:r>
          </w:p>
        </w:tc>
        <w:tc>
          <w:tcPr>
            <w:tcW w:w="2719" w:type="dxa"/>
          </w:tcPr>
          <w:p w:rsidR="008722F1" w:rsidRPr="006C2B16" w:rsidRDefault="008722F1" w:rsidP="008722F1">
            <w:pPr>
              <w:spacing w:after="0"/>
              <w:jc w:val="center"/>
            </w:pPr>
            <w:r w:rsidRPr="006C2B16">
              <w:t>16</w:t>
            </w:r>
          </w:p>
        </w:tc>
      </w:tr>
      <w:tr w:rsidR="008722F1" w:rsidRPr="006C2B16" w:rsidTr="008722F1">
        <w:trPr>
          <w:jc w:val="center"/>
        </w:trPr>
        <w:tc>
          <w:tcPr>
            <w:tcW w:w="1890" w:type="dxa"/>
          </w:tcPr>
          <w:p w:rsidR="008722F1" w:rsidRPr="006C2B16" w:rsidRDefault="008722F1" w:rsidP="008722F1">
            <w:pPr>
              <w:spacing w:after="0"/>
              <w:jc w:val="center"/>
            </w:pPr>
          </w:p>
        </w:tc>
        <w:tc>
          <w:tcPr>
            <w:tcW w:w="2190" w:type="dxa"/>
          </w:tcPr>
          <w:p w:rsidR="008722F1" w:rsidRPr="006C2B16" w:rsidRDefault="008722F1" w:rsidP="008722F1">
            <w:pPr>
              <w:spacing w:after="0"/>
              <w:jc w:val="center"/>
            </w:pPr>
          </w:p>
        </w:tc>
        <w:tc>
          <w:tcPr>
            <w:tcW w:w="2719" w:type="dxa"/>
          </w:tcPr>
          <w:p w:rsidR="008722F1" w:rsidRPr="006C2B16" w:rsidRDefault="008722F1" w:rsidP="008722F1">
            <w:pPr>
              <w:spacing w:after="0"/>
              <w:jc w:val="center"/>
            </w:pPr>
          </w:p>
        </w:tc>
        <w:tc>
          <w:tcPr>
            <w:tcW w:w="2719" w:type="dxa"/>
          </w:tcPr>
          <w:p w:rsidR="008722F1" w:rsidRPr="006C2B16" w:rsidRDefault="008722F1" w:rsidP="00C82B7A">
            <w:pPr>
              <w:spacing w:after="0"/>
              <w:jc w:val="center"/>
            </w:pPr>
            <w:r w:rsidRPr="006C2B16">
              <w:t xml:space="preserve">Total number of allocations = </w:t>
            </w:r>
            <w:r w:rsidR="00C82B7A" w:rsidRPr="006C2B16">
              <w:t>17</w:t>
            </w:r>
          </w:p>
        </w:tc>
      </w:tr>
    </w:tbl>
    <w:p w:rsidR="008722F1" w:rsidRPr="006C2B16" w:rsidRDefault="008722F1" w:rsidP="008722F1">
      <w:pPr>
        <w:spacing w:after="120"/>
        <w:jc w:val="center"/>
        <w:rPr>
          <w:b/>
        </w:rPr>
      </w:pPr>
      <w:r w:rsidRPr="006C2B16">
        <w:rPr>
          <w:b/>
        </w:rPr>
        <w:t xml:space="preserve">Table </w:t>
      </w:r>
      <w:r w:rsidR="00854D91">
        <w:rPr>
          <w:b/>
        </w:rPr>
        <w:t>3</w:t>
      </w:r>
      <w:r w:rsidRPr="006C2B16">
        <w:rPr>
          <w:b/>
        </w:rPr>
        <w:t xml:space="preserve">. Bandwidth part of </w:t>
      </w:r>
      <w:r w:rsidRPr="006C2B16">
        <w:rPr>
          <w:b/>
          <w:position w:val="-10"/>
        </w:rPr>
        <w:object w:dxaOrig="440" w:dyaOrig="340">
          <v:shape id="_x0000_i1048" type="#_x0000_t75" style="width:22.05pt;height:16.65pt" o:ole="">
            <v:imagedata r:id="rId15" o:title=""/>
          </v:shape>
          <o:OLEObject Type="Embed" ProgID="Equation.3" ShapeID="_x0000_i1048" DrawAspect="Content" ObjectID="_1568444028" r:id="rId41"/>
        </w:object>
      </w:r>
      <w:r w:rsidRPr="006C2B16">
        <w:rPr>
          <w:b/>
        </w:rPr>
        <w:t>= 550 RBs</w:t>
      </w:r>
    </w:p>
    <w:tbl>
      <w:tblPr>
        <w:tblStyle w:val="TableGrid"/>
        <w:tblW w:w="9518" w:type="dxa"/>
        <w:jc w:val="center"/>
        <w:tblLook w:val="04A0" w:firstRow="1" w:lastRow="0" w:firstColumn="1" w:lastColumn="0" w:noHBand="0" w:noVBand="1"/>
      </w:tblPr>
      <w:tblGrid>
        <w:gridCol w:w="1890"/>
        <w:gridCol w:w="2190"/>
        <w:gridCol w:w="2719"/>
        <w:gridCol w:w="2719"/>
      </w:tblGrid>
      <w:tr w:rsidR="008722F1" w:rsidRPr="006C2B16" w:rsidTr="008722F1">
        <w:trPr>
          <w:trHeight w:val="158"/>
          <w:jc w:val="center"/>
        </w:trPr>
        <w:tc>
          <w:tcPr>
            <w:tcW w:w="1890" w:type="dxa"/>
          </w:tcPr>
          <w:p w:rsidR="008722F1" w:rsidRPr="006C2B16" w:rsidRDefault="008722F1" w:rsidP="008722F1">
            <w:pPr>
              <w:spacing w:after="0"/>
              <w:jc w:val="center"/>
              <w:rPr>
                <w:b/>
              </w:rPr>
            </w:pPr>
            <w:r w:rsidRPr="006C2B16">
              <w:rPr>
                <w:b/>
              </w:rPr>
              <w:t>Number of PRBs</w:t>
            </w:r>
          </w:p>
          <w:p w:rsidR="008722F1" w:rsidRPr="006C2B16" w:rsidRDefault="008722F1" w:rsidP="008722F1">
            <w:pPr>
              <w:spacing w:after="0"/>
              <w:jc w:val="center"/>
              <w:rPr>
                <w:b/>
              </w:rPr>
            </w:pPr>
            <w:r w:rsidRPr="006C2B16">
              <w:rPr>
                <w:b/>
                <w:position w:val="-10"/>
              </w:rPr>
              <w:object w:dxaOrig="440" w:dyaOrig="340">
                <v:shape id="_x0000_i1049" type="#_x0000_t75" style="width:22.05pt;height:16.65pt" o:ole="">
                  <v:imagedata r:id="rId15" o:title=""/>
                </v:shape>
                <o:OLEObject Type="Embed" ProgID="Equation.3" ShapeID="_x0000_i1049" DrawAspect="Content" ObjectID="_1568444029" r:id="rId42"/>
              </w:object>
            </w:r>
          </w:p>
        </w:tc>
        <w:tc>
          <w:tcPr>
            <w:tcW w:w="2190" w:type="dxa"/>
          </w:tcPr>
          <w:p w:rsidR="008722F1" w:rsidRPr="006C2B16" w:rsidRDefault="008722F1" w:rsidP="008722F1">
            <w:pPr>
              <w:spacing w:after="0"/>
              <w:jc w:val="center"/>
              <w:rPr>
                <w:b/>
              </w:rPr>
            </w:pPr>
            <w:r w:rsidRPr="006C2B16">
              <w:rPr>
                <w:b/>
              </w:rPr>
              <w:t>RBG size (</w:t>
            </w:r>
            <w:r w:rsidRPr="006C2B16">
              <w:rPr>
                <w:b/>
                <w:position w:val="-4"/>
              </w:rPr>
              <w:object w:dxaOrig="240" w:dyaOrig="260">
                <v:shape id="_x0000_i1050" type="#_x0000_t75" style="width:12.05pt;height:13.3pt" o:ole="">
                  <v:imagedata r:id="rId36" o:title=""/>
                </v:shape>
                <o:OLEObject Type="Embed" ProgID="Equation.3" ShapeID="_x0000_i1050" DrawAspect="Content" ObjectID="_1568444030" r:id="rId43"/>
              </w:object>
            </w:r>
            <w:r w:rsidRPr="006C2B16">
              <w:rPr>
                <w:b/>
              </w:rPr>
              <w:t>)</w:t>
            </w:r>
          </w:p>
        </w:tc>
        <w:tc>
          <w:tcPr>
            <w:tcW w:w="2719" w:type="dxa"/>
          </w:tcPr>
          <w:p w:rsidR="008722F1" w:rsidRPr="006C2B16" w:rsidRDefault="008722F1" w:rsidP="008722F1">
            <w:pPr>
              <w:spacing w:after="0"/>
              <w:jc w:val="center"/>
              <w:rPr>
                <w:b/>
              </w:rPr>
            </w:pPr>
            <w:r w:rsidRPr="006C2B16">
              <w:rPr>
                <w:b/>
              </w:rPr>
              <w:t xml:space="preserve">Bit-map size </w:t>
            </w:r>
            <w:r w:rsidRPr="006C2B16">
              <w:rPr>
                <w:b/>
                <w:position w:val="-16"/>
              </w:rPr>
              <w:object w:dxaOrig="2000" w:dyaOrig="480">
                <v:shape id="_x0000_i1051" type="#_x0000_t75" style="width:100.7pt;height:23.7pt" o:ole="">
                  <v:imagedata r:id="rId44" o:title=""/>
                </v:shape>
                <o:OLEObject Type="Embed" ProgID="Equation.3" ShapeID="_x0000_i1051" DrawAspect="Content" ObjectID="_1568444031" r:id="rId45"/>
              </w:object>
            </w:r>
          </w:p>
        </w:tc>
        <w:tc>
          <w:tcPr>
            <w:tcW w:w="2719" w:type="dxa"/>
          </w:tcPr>
          <w:p w:rsidR="008722F1" w:rsidRPr="006C2B16" w:rsidRDefault="008722F1" w:rsidP="008722F1">
            <w:pPr>
              <w:spacing w:after="0"/>
              <w:jc w:val="center"/>
              <w:rPr>
                <w:b/>
              </w:rPr>
            </w:pPr>
            <w:r w:rsidRPr="006C2B16">
              <w:rPr>
                <w:b/>
              </w:rPr>
              <w:t>Number of sub-bands to be allocated for each RBG size</w:t>
            </w:r>
          </w:p>
        </w:tc>
      </w:tr>
      <w:tr w:rsidR="008722F1" w:rsidRPr="006C2B16" w:rsidTr="008722F1">
        <w:trPr>
          <w:jc w:val="center"/>
        </w:trPr>
        <w:tc>
          <w:tcPr>
            <w:tcW w:w="1890" w:type="dxa"/>
          </w:tcPr>
          <w:p w:rsidR="008722F1" w:rsidRPr="006C2B16" w:rsidRDefault="008722F1" w:rsidP="008722F1">
            <w:pPr>
              <w:spacing w:after="0"/>
              <w:jc w:val="center"/>
            </w:pPr>
            <w:r w:rsidRPr="006C2B16">
              <w:t>550</w:t>
            </w:r>
          </w:p>
        </w:tc>
        <w:tc>
          <w:tcPr>
            <w:tcW w:w="2190" w:type="dxa"/>
          </w:tcPr>
          <w:p w:rsidR="008722F1" w:rsidRPr="006C2B16" w:rsidRDefault="008722F1" w:rsidP="008722F1">
            <w:pPr>
              <w:spacing w:after="0"/>
              <w:jc w:val="center"/>
            </w:pPr>
            <w:r w:rsidRPr="006C2B16">
              <w:rPr>
                <w:position w:val="-12"/>
              </w:rPr>
              <w:object w:dxaOrig="440" w:dyaOrig="380">
                <v:shape id="_x0000_i1052" type="#_x0000_t75" style="width:22.05pt;height:19.55pt" o:ole="">
                  <v:imagedata r:id="rId8" o:title=""/>
                </v:shape>
                <o:OLEObject Type="Embed" ProgID="Equation.3" ShapeID="_x0000_i1052" DrawAspect="Content" ObjectID="_1568444032" r:id="rId46"/>
              </w:object>
            </w:r>
            <w:r w:rsidRPr="006C2B16">
              <w:t xml:space="preserve"> = 16</w:t>
            </w:r>
          </w:p>
        </w:tc>
        <w:tc>
          <w:tcPr>
            <w:tcW w:w="2719" w:type="dxa"/>
          </w:tcPr>
          <w:p w:rsidR="008722F1" w:rsidRPr="006C2B16" w:rsidRDefault="008722F1" w:rsidP="008722F1">
            <w:pPr>
              <w:spacing w:after="0"/>
              <w:jc w:val="center"/>
            </w:pPr>
            <w:r w:rsidRPr="006C2B16">
              <w:t>35</w:t>
            </w:r>
          </w:p>
        </w:tc>
        <w:tc>
          <w:tcPr>
            <w:tcW w:w="2719" w:type="dxa"/>
          </w:tcPr>
          <w:p w:rsidR="008722F1" w:rsidRPr="006C2B16" w:rsidRDefault="008722F1" w:rsidP="008722F1">
            <w:pPr>
              <w:spacing w:after="0"/>
              <w:jc w:val="center"/>
            </w:pPr>
            <w:r w:rsidRPr="006C2B16">
              <w:t>1</w:t>
            </w:r>
          </w:p>
        </w:tc>
      </w:tr>
      <w:tr w:rsidR="008722F1" w:rsidRPr="006C2B16" w:rsidTr="008722F1">
        <w:trPr>
          <w:trHeight w:val="301"/>
          <w:jc w:val="center"/>
        </w:trPr>
        <w:tc>
          <w:tcPr>
            <w:tcW w:w="1890" w:type="dxa"/>
          </w:tcPr>
          <w:p w:rsidR="008722F1" w:rsidRPr="006C2B16" w:rsidRDefault="008722F1" w:rsidP="008722F1">
            <w:pPr>
              <w:spacing w:after="0"/>
              <w:jc w:val="center"/>
            </w:pPr>
            <w:r w:rsidRPr="006C2B16">
              <w:t>550</w:t>
            </w:r>
          </w:p>
        </w:tc>
        <w:tc>
          <w:tcPr>
            <w:tcW w:w="2190" w:type="dxa"/>
          </w:tcPr>
          <w:p w:rsidR="008722F1" w:rsidRPr="006C2B16" w:rsidRDefault="008722F1" w:rsidP="008722F1">
            <w:pPr>
              <w:spacing w:after="0"/>
              <w:jc w:val="center"/>
            </w:pPr>
            <w:r w:rsidRPr="006C2B16">
              <w:t>1</w:t>
            </w:r>
          </w:p>
        </w:tc>
        <w:tc>
          <w:tcPr>
            <w:tcW w:w="2719" w:type="dxa"/>
          </w:tcPr>
          <w:p w:rsidR="008722F1" w:rsidRPr="006C2B16" w:rsidRDefault="008722F1" w:rsidP="008722F1">
            <w:pPr>
              <w:spacing w:after="0"/>
              <w:jc w:val="center"/>
            </w:pPr>
            <w:r w:rsidRPr="006C2B16">
              <w:t>35</w:t>
            </w:r>
          </w:p>
        </w:tc>
        <w:tc>
          <w:tcPr>
            <w:tcW w:w="2719" w:type="dxa"/>
          </w:tcPr>
          <w:p w:rsidR="008722F1" w:rsidRPr="006C2B16" w:rsidRDefault="008722F1" w:rsidP="008722F1">
            <w:pPr>
              <w:spacing w:after="0"/>
              <w:jc w:val="center"/>
            </w:pPr>
            <w:r w:rsidRPr="006C2B16">
              <w:t>16</w:t>
            </w:r>
          </w:p>
        </w:tc>
      </w:tr>
      <w:tr w:rsidR="008722F1" w:rsidRPr="006C2B16" w:rsidTr="008722F1">
        <w:trPr>
          <w:jc w:val="center"/>
        </w:trPr>
        <w:tc>
          <w:tcPr>
            <w:tcW w:w="1890" w:type="dxa"/>
          </w:tcPr>
          <w:p w:rsidR="008722F1" w:rsidRPr="006C2B16" w:rsidRDefault="008722F1" w:rsidP="008722F1">
            <w:pPr>
              <w:spacing w:after="0"/>
              <w:jc w:val="center"/>
            </w:pPr>
          </w:p>
        </w:tc>
        <w:tc>
          <w:tcPr>
            <w:tcW w:w="2190" w:type="dxa"/>
          </w:tcPr>
          <w:p w:rsidR="008722F1" w:rsidRPr="006C2B16" w:rsidRDefault="008722F1" w:rsidP="008722F1">
            <w:pPr>
              <w:spacing w:after="0"/>
              <w:jc w:val="center"/>
            </w:pPr>
          </w:p>
        </w:tc>
        <w:tc>
          <w:tcPr>
            <w:tcW w:w="2719" w:type="dxa"/>
          </w:tcPr>
          <w:p w:rsidR="008722F1" w:rsidRPr="006C2B16" w:rsidRDefault="008722F1" w:rsidP="008722F1">
            <w:pPr>
              <w:spacing w:after="0"/>
              <w:jc w:val="center"/>
            </w:pPr>
          </w:p>
        </w:tc>
        <w:tc>
          <w:tcPr>
            <w:tcW w:w="2719" w:type="dxa"/>
          </w:tcPr>
          <w:p w:rsidR="008722F1" w:rsidRPr="006C2B16" w:rsidRDefault="008722F1" w:rsidP="00C82B7A">
            <w:pPr>
              <w:spacing w:after="0"/>
              <w:jc w:val="center"/>
            </w:pPr>
            <w:r w:rsidRPr="006C2B16">
              <w:t xml:space="preserve">Total number of allocations = </w:t>
            </w:r>
            <w:r w:rsidR="00C82B7A" w:rsidRPr="006C2B16">
              <w:t>17</w:t>
            </w:r>
          </w:p>
        </w:tc>
      </w:tr>
    </w:tbl>
    <w:p w:rsidR="008722F1" w:rsidRPr="006C2B16" w:rsidRDefault="008722F1" w:rsidP="008722F1">
      <w:pPr>
        <w:jc w:val="both"/>
        <w:rPr>
          <w:iCs/>
          <w:lang w:val="en-US" w:eastAsia="ja-JP"/>
        </w:rPr>
      </w:pPr>
    </w:p>
    <w:p w:rsidR="00FA2BE8" w:rsidRPr="006C2B16" w:rsidRDefault="00FA2BE8" w:rsidP="00FA2BE8">
      <w:pPr>
        <w:spacing w:after="0"/>
        <w:jc w:val="both"/>
      </w:pPr>
    </w:p>
    <w:p w:rsidR="008722F1" w:rsidRPr="00735D28" w:rsidRDefault="00735D28" w:rsidP="008722F1">
      <w:pPr>
        <w:overflowPunct w:val="0"/>
        <w:autoSpaceDE w:val="0"/>
        <w:autoSpaceDN w:val="0"/>
        <w:adjustRightInd w:val="0"/>
        <w:spacing w:afterLines="50" w:after="120"/>
        <w:jc w:val="both"/>
        <w:textAlignment w:val="baseline"/>
        <w:rPr>
          <w:b/>
          <w:lang w:val="en-US" w:eastAsia="ja-JP"/>
        </w:rPr>
      </w:pPr>
      <w:r w:rsidRPr="005955FA">
        <w:rPr>
          <w:b/>
          <w:lang w:val="en-US" w:eastAsia="ja-JP"/>
        </w:rPr>
        <w:t>Proposal 1</w:t>
      </w:r>
      <w:r w:rsidR="008722F1" w:rsidRPr="005955FA">
        <w:rPr>
          <w:b/>
          <w:lang w:val="en-US" w:eastAsia="ja-JP"/>
        </w:rPr>
        <w:t xml:space="preserve">: </w:t>
      </w:r>
      <w:r w:rsidR="008722F1" w:rsidRPr="005955FA">
        <w:rPr>
          <w:b/>
          <w:bCs/>
          <w:lang w:eastAsia="zh-CN"/>
        </w:rPr>
        <w:t>For DL/UL RA with Bit-map scheme (</w:t>
      </w:r>
      <w:r w:rsidR="008722F1" w:rsidRPr="005955FA">
        <w:rPr>
          <w:b/>
          <w:lang w:eastAsia="ja-JP"/>
        </w:rPr>
        <w:t>PDSCH/PUSCH with CP-OFDM waveform),</w:t>
      </w:r>
      <w:r w:rsidR="008722F1" w:rsidRPr="005955FA">
        <w:rPr>
          <w:b/>
          <w:bCs/>
          <w:lang w:eastAsia="zh-CN"/>
        </w:rPr>
        <w:t xml:space="preserve"> f</w:t>
      </w:r>
      <w:r w:rsidR="008722F1" w:rsidRPr="005955FA">
        <w:rPr>
          <w:b/>
          <w:lang w:val="en-US" w:eastAsia="ja-JP"/>
        </w:rPr>
        <w:t>or a given bandwidth part size with a subcarrier spacing (SCS), the maximum RBG size (</w:t>
      </w:r>
      <w:r w:rsidR="008722F1" w:rsidRPr="005955FA">
        <w:rPr>
          <w:b/>
          <w:position w:val="-12"/>
        </w:rPr>
        <w:object w:dxaOrig="440" w:dyaOrig="380">
          <v:shape id="_x0000_i1053" type="#_x0000_t75" style="width:22.05pt;height:19.55pt" o:ole="">
            <v:imagedata r:id="rId8" o:title=""/>
          </v:shape>
          <o:OLEObject Type="Embed" ProgID="Equation.3" ShapeID="_x0000_i1053" DrawAspect="Content" ObjectID="_1568444033" r:id="rId47"/>
        </w:object>
      </w:r>
      <w:r w:rsidR="008722F1" w:rsidRPr="005955FA">
        <w:rPr>
          <w:b/>
        </w:rPr>
        <w:t xml:space="preserve">) </w:t>
      </w:r>
      <w:r w:rsidR="008722F1" w:rsidRPr="005955FA">
        <w:rPr>
          <w:b/>
          <w:lang w:val="en-US" w:eastAsia="ja-JP"/>
        </w:rPr>
        <w:t xml:space="preserve">should be given by Table </w:t>
      </w:r>
      <w:r w:rsidR="00F84E60">
        <w:rPr>
          <w:b/>
          <w:lang w:val="en-US" w:eastAsia="ja-JP"/>
        </w:rPr>
        <w:t>1</w:t>
      </w:r>
      <w:r w:rsidR="008722F1" w:rsidRPr="005955FA">
        <w:rPr>
          <w:b/>
        </w:rPr>
        <w:t>.</w:t>
      </w:r>
    </w:p>
    <w:p w:rsidR="008722F1" w:rsidRPr="00735D28" w:rsidRDefault="008722F1" w:rsidP="008722F1">
      <w:pPr>
        <w:spacing w:after="0"/>
        <w:jc w:val="both"/>
        <w:rPr>
          <w:b/>
          <w:bCs/>
          <w:lang w:eastAsia="zh-CN"/>
        </w:rPr>
      </w:pPr>
    </w:p>
    <w:p w:rsidR="008722F1" w:rsidRPr="00735D28" w:rsidRDefault="00735D28" w:rsidP="008722F1">
      <w:pPr>
        <w:spacing w:after="0"/>
        <w:jc w:val="both"/>
        <w:rPr>
          <w:b/>
          <w:bCs/>
          <w:lang w:eastAsia="zh-CN"/>
        </w:rPr>
      </w:pPr>
      <w:r w:rsidRPr="00735D28">
        <w:rPr>
          <w:b/>
          <w:bCs/>
          <w:lang w:eastAsia="zh-CN"/>
        </w:rPr>
        <w:t>Proposal 2</w:t>
      </w:r>
      <w:r w:rsidR="008722F1" w:rsidRPr="00735D28">
        <w:rPr>
          <w:b/>
          <w:bCs/>
          <w:lang w:eastAsia="zh-CN"/>
        </w:rPr>
        <w:t>: For DL/UL RA with Bit-map scheme (</w:t>
      </w:r>
      <w:r w:rsidR="008722F1" w:rsidRPr="00735D28">
        <w:rPr>
          <w:b/>
          <w:lang w:eastAsia="ja-JP"/>
        </w:rPr>
        <w:t>PDSCH/PUSCH with CP-OFDM waveform),</w:t>
      </w:r>
      <w:r w:rsidR="008722F1" w:rsidRPr="00735D28">
        <w:rPr>
          <w:b/>
          <w:bCs/>
          <w:lang w:eastAsia="zh-CN"/>
        </w:rPr>
        <w:t xml:space="preserve"> adopt the following:</w:t>
      </w:r>
    </w:p>
    <w:p w:rsidR="008722F1" w:rsidRPr="00735D28" w:rsidRDefault="008722F1" w:rsidP="000F1A1B">
      <w:pPr>
        <w:pStyle w:val="ListParagraph"/>
        <w:numPr>
          <w:ilvl w:val="0"/>
          <w:numId w:val="8"/>
        </w:numPr>
        <w:spacing w:after="0"/>
        <w:jc w:val="both"/>
        <w:rPr>
          <w:b/>
          <w:lang w:eastAsia="ja-JP"/>
        </w:rPr>
      </w:pPr>
      <w:r w:rsidRPr="00735D28">
        <w:rPr>
          <w:b/>
          <w:lang w:eastAsia="ja-JP"/>
        </w:rPr>
        <w:t xml:space="preserve">Let </w:t>
      </w:r>
      <w:r w:rsidRPr="00735D28">
        <w:rPr>
          <w:position w:val="-10"/>
        </w:rPr>
        <w:object w:dxaOrig="480" w:dyaOrig="360">
          <v:shape id="_x0000_i1054" type="#_x0000_t75" style="width:23.7pt;height:17.5pt" o:ole="">
            <v:imagedata r:id="rId48" o:title=""/>
          </v:shape>
          <o:OLEObject Type="Embed" ProgID="Equation.3" ShapeID="_x0000_i1054" DrawAspect="Content" ObjectID="_1568444034" r:id="rId49"/>
        </w:object>
      </w:r>
      <w:r w:rsidRPr="00735D28">
        <w:rPr>
          <w:b/>
          <w:lang w:eastAsia="ja-JP"/>
        </w:rPr>
        <w:t xml:space="preserve"> be the number of PRBs in a downlink/uplink bandwidth part for a given subcarrier spacing </w:t>
      </w:r>
    </w:p>
    <w:p w:rsidR="008722F1" w:rsidRPr="00735D28" w:rsidRDefault="008722F1" w:rsidP="000F1A1B">
      <w:pPr>
        <w:pStyle w:val="ListParagraph"/>
        <w:numPr>
          <w:ilvl w:val="0"/>
          <w:numId w:val="8"/>
        </w:numPr>
        <w:spacing w:after="0"/>
        <w:jc w:val="both"/>
        <w:rPr>
          <w:b/>
          <w:lang w:eastAsia="ja-JP"/>
        </w:rPr>
      </w:pPr>
      <w:r w:rsidRPr="00735D28">
        <w:rPr>
          <w:b/>
          <w:lang w:eastAsia="ja-JP"/>
        </w:rPr>
        <w:t xml:space="preserve">Let </w:t>
      </w:r>
      <w:r w:rsidRPr="00735D28">
        <w:rPr>
          <w:position w:val="-12"/>
        </w:rPr>
        <w:object w:dxaOrig="440" w:dyaOrig="380">
          <v:shape id="_x0000_i1055" type="#_x0000_t75" style="width:22.05pt;height:19.55pt" o:ole="">
            <v:imagedata r:id="rId8" o:title=""/>
          </v:shape>
          <o:OLEObject Type="Embed" ProgID="Equation.3" ShapeID="_x0000_i1055" DrawAspect="Content" ObjectID="_1568444035" r:id="rId50"/>
        </w:object>
      </w:r>
      <w:r w:rsidRPr="00735D28">
        <w:rPr>
          <w:b/>
          <w:lang w:eastAsia="ja-JP"/>
        </w:rPr>
        <w:t xml:space="preserve"> be the maximum RBG size that a bandwidth part for a given subcarrier spacing can support </w:t>
      </w:r>
      <w:r w:rsidR="00941386">
        <w:rPr>
          <w:b/>
          <w:lang w:eastAsia="ja-JP"/>
        </w:rPr>
        <w:t>(as in Table 1)</w:t>
      </w:r>
    </w:p>
    <w:p w:rsidR="008722F1" w:rsidRPr="00E814EC" w:rsidRDefault="008722F1" w:rsidP="000F1A1B">
      <w:pPr>
        <w:pStyle w:val="ListParagraph"/>
        <w:numPr>
          <w:ilvl w:val="0"/>
          <w:numId w:val="8"/>
        </w:numPr>
        <w:spacing w:after="0"/>
        <w:jc w:val="both"/>
        <w:rPr>
          <w:b/>
        </w:rPr>
      </w:pPr>
      <w:r w:rsidRPr="00E814EC">
        <w:rPr>
          <w:b/>
          <w:lang w:eastAsia="ja-JP"/>
        </w:rPr>
        <w:lastRenderedPageBreak/>
        <w:t>Then the total number of bits in a bit-map scheme is</w:t>
      </w:r>
      <w:r w:rsidRPr="00E814EC">
        <w:rPr>
          <w:b/>
          <w:position w:val="-16"/>
        </w:rPr>
        <w:object w:dxaOrig="2900" w:dyaOrig="480">
          <v:shape id="_x0000_i1056" type="#_x0000_t75" style="width:144.4pt;height:23.7pt" o:ole="">
            <v:imagedata r:id="rId51" o:title=""/>
          </v:shape>
          <o:OLEObject Type="Embed" ProgID="Equation.3" ShapeID="_x0000_i1056" DrawAspect="Content" ObjectID="_1568444036" r:id="rId52"/>
        </w:object>
      </w:r>
      <w:r w:rsidRPr="00E814EC">
        <w:rPr>
          <w:b/>
          <w:i/>
        </w:rPr>
        <w:t>bits</w:t>
      </w:r>
      <w:r w:rsidR="00E54DC6">
        <w:rPr>
          <w:b/>
          <w:i/>
        </w:rPr>
        <w:t xml:space="preserve">, </w:t>
      </w:r>
      <w:r w:rsidRPr="00E814EC">
        <w:rPr>
          <w:b/>
        </w:rPr>
        <w:t xml:space="preserve">where </w:t>
      </w:r>
      <w:r w:rsidRPr="00E814EC">
        <w:rPr>
          <w:b/>
          <w:position w:val="-6"/>
        </w:rPr>
        <w:object w:dxaOrig="760" w:dyaOrig="279">
          <v:shape id="_x0000_i1057" type="#_x0000_t75" style="width:37.45pt;height:13.3pt" o:ole="">
            <v:imagedata r:id="rId53" o:title=""/>
          </v:shape>
          <o:OLEObject Type="Embed" ProgID="Equation.3" ShapeID="_x0000_i1057" DrawAspect="Content" ObjectID="_1568444037" r:id="rId54"/>
        </w:object>
      </w:r>
      <w:r w:rsidRPr="00E814EC">
        <w:rPr>
          <w:b/>
        </w:rPr>
        <w:t xml:space="preserve">is for </w:t>
      </w:r>
      <w:r w:rsidR="00E814EC">
        <w:rPr>
          <w:b/>
        </w:rPr>
        <w:t xml:space="preserve">dynamic switching </w:t>
      </w:r>
      <w:r w:rsidR="00735D28" w:rsidRPr="00E814EC">
        <w:rPr>
          <w:rFonts w:eastAsia="Yu Mincho"/>
          <w:b/>
          <w:iCs/>
          <w:lang w:val="en-US" w:eastAsia="ja-JP"/>
        </w:rPr>
        <w:t xml:space="preserve">between the </w:t>
      </w:r>
      <w:r w:rsidR="00735D28" w:rsidRPr="00E814EC">
        <w:rPr>
          <w:rFonts w:eastAsia="Yu Mincho"/>
          <w:b/>
          <w:i/>
          <w:iCs/>
          <w:lang w:val="en-US" w:eastAsia="ja-JP"/>
        </w:rPr>
        <w:t>maximum</w:t>
      </w:r>
      <w:r w:rsidR="00735D28" w:rsidRPr="00E814EC">
        <w:rPr>
          <w:rFonts w:eastAsia="Yu Mincho"/>
          <w:b/>
          <w:iCs/>
          <w:lang w:val="en-US" w:eastAsia="ja-JP"/>
        </w:rPr>
        <w:t xml:space="preserve"> RBG size (</w:t>
      </w:r>
      <w:r w:rsidR="00735D28" w:rsidRPr="00E814EC">
        <w:rPr>
          <w:b/>
          <w:position w:val="-12"/>
        </w:rPr>
        <w:object w:dxaOrig="440" w:dyaOrig="380">
          <v:shape id="_x0000_i1058" type="#_x0000_t75" style="width:22.05pt;height:19.55pt" o:ole="">
            <v:imagedata r:id="rId8" o:title=""/>
          </v:shape>
          <o:OLEObject Type="Embed" ProgID="Equation.3" ShapeID="_x0000_i1058" DrawAspect="Content" ObjectID="_1568444038" r:id="rId55"/>
        </w:object>
      </w:r>
      <w:r w:rsidR="00735D28" w:rsidRPr="00E814EC">
        <w:rPr>
          <w:b/>
        </w:rPr>
        <w:t>) and RBG size of 1 (</w:t>
      </w:r>
      <w:r w:rsidR="00735D28" w:rsidRPr="00E814EC">
        <w:rPr>
          <w:b/>
          <w:position w:val="-4"/>
        </w:rPr>
        <w:object w:dxaOrig="540" w:dyaOrig="260">
          <v:shape id="_x0000_i1059" type="#_x0000_t75" style="width:27.05pt;height:13.3pt" o:ole="">
            <v:imagedata r:id="rId11" o:title=""/>
          </v:shape>
          <o:OLEObject Type="Embed" ProgID="Equation.3" ShapeID="_x0000_i1059" DrawAspect="Content" ObjectID="_1568444039" r:id="rId56"/>
        </w:object>
      </w:r>
      <w:r w:rsidR="00735D28" w:rsidRPr="00E814EC">
        <w:rPr>
          <w:b/>
        </w:rPr>
        <w:t xml:space="preserve">) </w:t>
      </w:r>
      <w:r w:rsidRPr="00E814EC">
        <w:rPr>
          <w:b/>
        </w:rPr>
        <w:t xml:space="preserve">and is given by </w:t>
      </w:r>
      <w:r w:rsidR="00E814EC" w:rsidRPr="00E814EC">
        <w:rPr>
          <w:b/>
          <w:position w:val="-16"/>
        </w:rPr>
        <w:object w:dxaOrig="1260" w:dyaOrig="480">
          <v:shape id="_x0000_i1060" type="#_x0000_t75" style="width:63.7pt;height:23.7pt" o:ole="">
            <v:imagedata r:id="rId24" o:title=""/>
          </v:shape>
          <o:OLEObject Type="Embed" ProgID="Equation.3" ShapeID="_x0000_i1060" DrawAspect="Content" ObjectID="_1568444040" r:id="rId57"/>
        </w:object>
      </w:r>
      <w:r w:rsidRPr="00E814EC">
        <w:rPr>
          <w:b/>
          <w:i/>
        </w:rPr>
        <w:t>bits</w:t>
      </w:r>
      <w:r w:rsidRPr="00E814EC">
        <w:rPr>
          <w:b/>
        </w:rPr>
        <w:t>.</w:t>
      </w:r>
    </w:p>
    <w:p w:rsidR="000C2B2B" w:rsidRDefault="000C2B2B" w:rsidP="000F1A1B">
      <w:pPr>
        <w:numPr>
          <w:ilvl w:val="1"/>
          <w:numId w:val="8"/>
        </w:numPr>
        <w:spacing w:after="0"/>
        <w:jc w:val="both"/>
        <w:rPr>
          <w:b/>
          <w:lang w:eastAsia="ko-KR"/>
        </w:rPr>
      </w:pPr>
      <w:r w:rsidRPr="00E814EC">
        <w:rPr>
          <w:b/>
          <w:lang w:eastAsia="ko-KR"/>
        </w:rPr>
        <w:t>RBG size = 1 covers only a portion of the bandwidth part</w:t>
      </w:r>
      <w:r w:rsidR="00E814EC">
        <w:rPr>
          <w:b/>
          <w:lang w:eastAsia="ko-KR"/>
        </w:rPr>
        <w:t xml:space="preserve"> at a given time</w:t>
      </w:r>
      <w:r w:rsidR="00E847A7">
        <w:rPr>
          <w:b/>
          <w:lang w:eastAsia="ko-KR"/>
        </w:rPr>
        <w:t xml:space="preserve"> when selected</w:t>
      </w:r>
      <w:r w:rsidRPr="00E814EC">
        <w:rPr>
          <w:b/>
          <w:lang w:eastAsia="ko-KR"/>
        </w:rPr>
        <w:t>.</w:t>
      </w:r>
    </w:p>
    <w:p w:rsidR="002E198F" w:rsidRPr="00E814EC" w:rsidRDefault="002E198F" w:rsidP="002E198F">
      <w:pPr>
        <w:spacing w:after="0"/>
        <w:ind w:left="1920"/>
        <w:jc w:val="both"/>
        <w:rPr>
          <w:b/>
          <w:lang w:eastAsia="ko-KR"/>
        </w:rPr>
      </w:pPr>
    </w:p>
    <w:p w:rsidR="00242AA2" w:rsidRDefault="00242AA2" w:rsidP="00242AA2">
      <w:pPr>
        <w:spacing w:after="0"/>
        <w:jc w:val="both"/>
        <w:rPr>
          <w:b/>
          <w:sz w:val="22"/>
          <w:szCs w:val="22"/>
          <w:lang w:val="en-AU" w:eastAsia="ko-KR"/>
        </w:rPr>
      </w:pPr>
    </w:p>
    <w:p w:rsidR="00E7725A" w:rsidRPr="00B614F2" w:rsidRDefault="00E7725A" w:rsidP="00E7725A">
      <w:pPr>
        <w:rPr>
          <w:rFonts w:ascii="Arial" w:hAnsi="Arial" w:cs="Arial"/>
          <w:b/>
          <w:sz w:val="24"/>
        </w:rPr>
      </w:pPr>
      <w:r w:rsidRPr="00E7725A">
        <w:rPr>
          <w:rFonts w:ascii="Arial" w:hAnsi="Arial" w:cs="Arial"/>
          <w:sz w:val="24"/>
        </w:rPr>
        <w:t>2.1.</w:t>
      </w:r>
      <w:r>
        <w:rPr>
          <w:rFonts w:ascii="Arial" w:hAnsi="Arial" w:cs="Arial"/>
          <w:sz w:val="24"/>
        </w:rPr>
        <w:t>2</w:t>
      </w:r>
      <w:r w:rsidRPr="00E7725A">
        <w:rPr>
          <w:rFonts w:ascii="Arial" w:hAnsi="Arial" w:cs="Arial"/>
          <w:sz w:val="24"/>
        </w:rPr>
        <w:tab/>
      </w:r>
      <w:r w:rsidRPr="00B614F2">
        <w:rPr>
          <w:rFonts w:ascii="Arial" w:hAnsi="Arial" w:cs="Arial"/>
          <w:b/>
          <w:sz w:val="24"/>
        </w:rPr>
        <w:t>Contiguous RA schemes</w:t>
      </w:r>
    </w:p>
    <w:p w:rsidR="00BD2C35" w:rsidRPr="000974DC" w:rsidRDefault="00BD2C35" w:rsidP="00BD2C35">
      <w:pPr>
        <w:spacing w:after="0"/>
        <w:jc w:val="both"/>
        <w:rPr>
          <w:iCs/>
          <w:lang w:eastAsia="ja-JP"/>
        </w:rPr>
      </w:pPr>
      <w:r w:rsidRPr="000974DC">
        <w:rPr>
          <w:lang w:eastAsia="ja-JP"/>
        </w:rPr>
        <w:t>In RAN1 NR A</w:t>
      </w:r>
      <w:r w:rsidR="00FF4DDB">
        <w:rPr>
          <w:lang w:eastAsia="ja-JP"/>
        </w:rPr>
        <w:t>H</w:t>
      </w:r>
      <w:r w:rsidRPr="000974DC">
        <w:rPr>
          <w:lang w:eastAsia="ja-JP"/>
        </w:rPr>
        <w:t>#2</w:t>
      </w:r>
      <w:r w:rsidRPr="000974DC">
        <w:rPr>
          <w:iCs/>
          <w:lang w:val="en-US" w:eastAsia="ja-JP"/>
        </w:rPr>
        <w:t xml:space="preserve">, </w:t>
      </w:r>
      <w:r w:rsidR="00AC1E18">
        <w:rPr>
          <w:iCs/>
          <w:lang w:val="en-US" w:eastAsia="ja-JP"/>
        </w:rPr>
        <w:t xml:space="preserve">it is </w:t>
      </w:r>
      <w:r w:rsidRPr="000974DC">
        <w:rPr>
          <w:iCs/>
          <w:lang w:val="en-US" w:eastAsia="ja-JP"/>
        </w:rPr>
        <w:t xml:space="preserve">agreed that </w:t>
      </w:r>
      <w:r w:rsidRPr="000974DC">
        <w:rPr>
          <w:iCs/>
          <w:lang w:eastAsia="ja-JP"/>
        </w:rPr>
        <w:t xml:space="preserve">contiguous resource allocation schemes based on LTE DL RA Type 2 and LTE UL RA Type 0 are supported in Rel-15 for NR. However, the remaining issue is whether a coarser granularity (i.e. more than 1RB) of the RA is needed in order to reduce the overhead further. </w:t>
      </w:r>
    </w:p>
    <w:p w:rsidR="00BD2C35" w:rsidRPr="000974DC" w:rsidRDefault="00BD2C35" w:rsidP="00BD2C35">
      <w:pPr>
        <w:spacing w:after="0"/>
        <w:jc w:val="both"/>
      </w:pPr>
      <w:r w:rsidRPr="000974DC">
        <w:rPr>
          <w:lang w:eastAsia="ja-JP"/>
        </w:rPr>
        <w:t xml:space="preserve">If we assume carrier bandwidths of 275 PRBs and 550 PRBs, when applying 1 PRB granularity, the total signalling overhead is given by </w:t>
      </w:r>
      <w:r w:rsidRPr="000974DC">
        <w:rPr>
          <w:position w:val="-12"/>
        </w:rPr>
        <w:object w:dxaOrig="2460" w:dyaOrig="440">
          <v:shape id="_x0000_i1061" type="#_x0000_t75" style="width:122.4pt;height:22.05pt" o:ole="">
            <v:imagedata r:id="rId58" o:title=""/>
          </v:shape>
          <o:OLEObject Type="Embed" ProgID="Equation.3" ShapeID="_x0000_i1061" DrawAspect="Content" ObjectID="_1568444041" r:id="rId59"/>
        </w:object>
      </w:r>
      <w:r w:rsidRPr="008E5EAE">
        <w:t xml:space="preserve">which is </w:t>
      </w:r>
      <w:r w:rsidRPr="008E5EAE">
        <w:rPr>
          <w:lang w:eastAsia="ja-JP"/>
        </w:rPr>
        <w:t>17 bits and 1</w:t>
      </w:r>
      <w:r w:rsidR="008E5EAE" w:rsidRPr="008E5EAE">
        <w:rPr>
          <w:lang w:eastAsia="ja-JP"/>
        </w:rPr>
        <w:t>8</w:t>
      </w:r>
      <w:r w:rsidRPr="008E5EAE">
        <w:rPr>
          <w:lang w:eastAsia="ja-JP"/>
        </w:rPr>
        <w:t xml:space="preserve"> bits respectively.</w:t>
      </w:r>
      <w:r w:rsidRPr="000974DC">
        <w:rPr>
          <w:lang w:eastAsia="ja-JP"/>
        </w:rPr>
        <w:t xml:space="preserve"> However, if we apply a coarser granularity for the RA without impacting the scheduling flexibility, for example the concept of RBG, the signalling overhead can be reduced further, and if we assume RBG size (</w:t>
      </w:r>
      <w:r w:rsidRPr="000974DC">
        <w:rPr>
          <w:position w:val="-4"/>
        </w:rPr>
        <w:object w:dxaOrig="240" w:dyaOrig="260">
          <v:shape id="_x0000_i1062" type="#_x0000_t75" style="width:12.05pt;height:13.3pt" o:ole="">
            <v:imagedata r:id="rId60" o:title=""/>
          </v:shape>
          <o:OLEObject Type="Embed" ProgID="Equation.3" ShapeID="_x0000_i1062" DrawAspect="Content" ObjectID="_1568444042" r:id="rId61"/>
        </w:object>
      </w:r>
      <w:r w:rsidRPr="000974DC">
        <w:t xml:space="preserve">) </w:t>
      </w:r>
      <w:r w:rsidRPr="000974DC">
        <w:rPr>
          <w:lang w:eastAsia="ja-JP"/>
        </w:rPr>
        <w:t xml:space="preserve">of 16, </w:t>
      </w:r>
      <w:r w:rsidRPr="000A52BB">
        <w:rPr>
          <w:lang w:eastAsia="ja-JP"/>
        </w:rPr>
        <w:t xml:space="preserve">the signalling overhead is </w:t>
      </w:r>
      <w:r w:rsidR="005A7214" w:rsidRPr="000A52BB">
        <w:rPr>
          <w:lang w:eastAsia="ja-JP"/>
        </w:rPr>
        <w:t>8</w:t>
      </w:r>
      <w:r w:rsidRPr="000A52BB">
        <w:rPr>
          <w:lang w:eastAsia="ja-JP"/>
        </w:rPr>
        <w:t xml:space="preserve"> bits and 1</w:t>
      </w:r>
      <w:r w:rsidR="005A7214" w:rsidRPr="000A52BB">
        <w:rPr>
          <w:lang w:eastAsia="ja-JP"/>
        </w:rPr>
        <w:t>0</w:t>
      </w:r>
      <w:r w:rsidRPr="000A52BB">
        <w:rPr>
          <w:lang w:eastAsia="ja-JP"/>
        </w:rPr>
        <w:t xml:space="preserve"> bits for carrier bandwidths of 275 PRBs</w:t>
      </w:r>
      <w:r w:rsidRPr="000974DC">
        <w:rPr>
          <w:lang w:eastAsia="ja-JP"/>
        </w:rPr>
        <w:t xml:space="preserve"> and 550 PRBs respectively where the overhead calculation is given by </w:t>
      </w:r>
      <w:r w:rsidRPr="000974DC">
        <w:rPr>
          <w:position w:val="-12"/>
        </w:rPr>
        <w:object w:dxaOrig="2620" w:dyaOrig="440">
          <v:shape id="_x0000_i1063" type="#_x0000_t75" style="width:131.9pt;height:22.05pt" o:ole="">
            <v:imagedata r:id="rId62" o:title=""/>
          </v:shape>
          <o:OLEObject Type="Embed" ProgID="Equation.3" ShapeID="_x0000_i1063" DrawAspect="Content" ObjectID="_1568444043" r:id="rId63"/>
        </w:object>
      </w:r>
      <w:r w:rsidRPr="000974DC">
        <w:t xml:space="preserve">bits. Therefore, we think </w:t>
      </w:r>
      <w:r w:rsidRPr="000974DC">
        <w:rPr>
          <w:iCs/>
          <w:lang w:eastAsia="ja-JP"/>
        </w:rPr>
        <w:t>a coarser granularity of the RA is necessary in order to reduce the signalling overhead further.</w:t>
      </w:r>
    </w:p>
    <w:p w:rsidR="000D1194" w:rsidRPr="000974DC" w:rsidRDefault="00BD2C35" w:rsidP="00BD2C35">
      <w:pPr>
        <w:jc w:val="both"/>
      </w:pPr>
      <w:r w:rsidRPr="000974DC">
        <w:t xml:space="preserve">Currently RBG sizes are </w:t>
      </w:r>
      <w:r w:rsidRPr="000974DC">
        <w:rPr>
          <w:lang w:val="en-US" w:eastAsia="ja-JP"/>
        </w:rPr>
        <w:t xml:space="preserve">at least 2, 4, 8, and 16. So, if only large </w:t>
      </w:r>
      <w:r w:rsidRPr="000974DC">
        <w:rPr>
          <w:lang w:eastAsia="ja-JP"/>
        </w:rPr>
        <w:t xml:space="preserve">RBG sizes are used for </w:t>
      </w:r>
      <w:r w:rsidRPr="000974DC">
        <w:rPr>
          <w:iCs/>
          <w:lang w:eastAsia="ja-JP"/>
        </w:rPr>
        <w:t xml:space="preserve">contiguous resource allocation scheme based on LTE UL RA Type 0 for the sake of reducing the signalling overhead, then, there will be an impact on scheduling flexibility, for example it will not be possible to allocate a smaller number of PRBs such as 1PRB, 3PRBs, etc., and the allocation would only be a multiple of RBG sizes. Therefore to avoid such scheduling restrictions, the resource allocation should be designed in such a way that </w:t>
      </w:r>
      <w:r w:rsidRPr="000974DC">
        <w:t xml:space="preserve">in one slot it should be possible to schedule almost the full bandwidth part/carrier bandwidth using a coarser granularity and in the next slot to schedule a smaller number of PRBs with finer granularity while the RA overhead stays the same. To achieve that, we propose </w:t>
      </w:r>
      <w:r w:rsidR="000D1194" w:rsidRPr="000974DC">
        <w:t>same mechanism as non-contiguous case as follows:</w:t>
      </w:r>
    </w:p>
    <w:p w:rsidR="000D1194" w:rsidRPr="000974DC" w:rsidRDefault="000D1194" w:rsidP="000F1A1B">
      <w:pPr>
        <w:numPr>
          <w:ilvl w:val="1"/>
          <w:numId w:val="9"/>
        </w:numPr>
        <w:spacing w:after="0"/>
        <w:rPr>
          <w:rFonts w:eastAsia="Yu Mincho"/>
          <w:iCs/>
          <w:lang w:val="en-US" w:eastAsia="ja-JP"/>
        </w:rPr>
      </w:pPr>
      <w:r w:rsidRPr="000A206D">
        <w:rPr>
          <w:rFonts w:eastAsia="Yu Mincho"/>
          <w:iCs/>
          <w:color w:val="FF0000"/>
          <w:lang w:val="en-US" w:eastAsia="ja-JP"/>
        </w:rPr>
        <w:t>Maximum</w:t>
      </w:r>
      <w:r w:rsidRPr="000974DC">
        <w:rPr>
          <w:rFonts w:eastAsia="Yu Mincho"/>
          <w:iCs/>
          <w:lang w:val="en-US" w:eastAsia="ja-JP"/>
        </w:rPr>
        <w:t xml:space="preserve"> RBG size is determined depending on the size of the BWP</w:t>
      </w:r>
    </w:p>
    <w:p w:rsidR="000D1194" w:rsidRPr="000A206D" w:rsidRDefault="000D1194" w:rsidP="000F1A1B">
      <w:pPr>
        <w:numPr>
          <w:ilvl w:val="2"/>
          <w:numId w:val="9"/>
        </w:numPr>
        <w:spacing w:after="0"/>
        <w:rPr>
          <w:rFonts w:eastAsia="Yu Mincho"/>
          <w:iCs/>
          <w:color w:val="FF0000"/>
          <w:lang w:val="en-US" w:eastAsia="ja-JP"/>
        </w:rPr>
      </w:pPr>
      <w:r w:rsidRPr="000A206D">
        <w:rPr>
          <w:rFonts w:eastAsia="Yu Mincho"/>
          <w:iCs/>
          <w:color w:val="FF0000"/>
          <w:lang w:val="en-US" w:eastAsia="ja-JP"/>
        </w:rPr>
        <w:t xml:space="preserve">Dynamic switching between the </w:t>
      </w:r>
      <w:r w:rsidRPr="000A206D">
        <w:rPr>
          <w:rFonts w:eastAsia="Yu Mincho"/>
          <w:i/>
          <w:iCs/>
          <w:color w:val="FF0000"/>
          <w:lang w:val="en-US" w:eastAsia="ja-JP"/>
        </w:rPr>
        <w:t>maximum</w:t>
      </w:r>
      <w:r w:rsidRPr="000A206D">
        <w:rPr>
          <w:rFonts w:eastAsia="Yu Mincho"/>
          <w:iCs/>
          <w:color w:val="FF0000"/>
          <w:lang w:val="en-US" w:eastAsia="ja-JP"/>
        </w:rPr>
        <w:t xml:space="preserve"> RBG size (</w:t>
      </w:r>
      <w:r w:rsidRPr="000A206D">
        <w:rPr>
          <w:color w:val="FF0000"/>
          <w:position w:val="-12"/>
        </w:rPr>
        <w:object w:dxaOrig="440" w:dyaOrig="380">
          <v:shape id="_x0000_i1064" type="#_x0000_t75" style="width:22.05pt;height:19.55pt" o:ole="">
            <v:imagedata r:id="rId8" o:title=""/>
          </v:shape>
          <o:OLEObject Type="Embed" ProgID="Equation.3" ShapeID="_x0000_i1064" DrawAspect="Content" ObjectID="_1568444044" r:id="rId64"/>
        </w:object>
      </w:r>
      <w:r w:rsidRPr="000A206D">
        <w:rPr>
          <w:color w:val="FF0000"/>
        </w:rPr>
        <w:t>) and RBG size of 1 (</w:t>
      </w:r>
      <w:r w:rsidRPr="000A206D">
        <w:rPr>
          <w:color w:val="FF0000"/>
          <w:position w:val="-4"/>
        </w:rPr>
        <w:object w:dxaOrig="540" w:dyaOrig="260">
          <v:shape id="_x0000_i1065" type="#_x0000_t75" style="width:27.05pt;height:13.3pt" o:ole="">
            <v:imagedata r:id="rId11" o:title=""/>
          </v:shape>
          <o:OLEObject Type="Embed" ProgID="Equation.3" ShapeID="_x0000_i1065" DrawAspect="Content" ObjectID="_1568444045" r:id="rId65"/>
        </w:object>
      </w:r>
      <w:r w:rsidRPr="000A206D">
        <w:rPr>
          <w:color w:val="FF0000"/>
        </w:rPr>
        <w:t xml:space="preserve">) </w:t>
      </w:r>
      <w:r w:rsidR="000A206D" w:rsidRPr="000A206D">
        <w:rPr>
          <w:rFonts w:eastAsia="Yu Mincho"/>
          <w:iCs/>
          <w:color w:val="FF0000"/>
          <w:lang w:val="en-US" w:eastAsia="ja-JP"/>
        </w:rPr>
        <w:t xml:space="preserve">in </w:t>
      </w:r>
      <w:r w:rsidRPr="000A206D">
        <w:rPr>
          <w:rFonts w:eastAsia="Yu Mincho"/>
          <w:iCs/>
          <w:color w:val="FF0000"/>
          <w:lang w:val="en-US" w:eastAsia="ja-JP"/>
        </w:rPr>
        <w:t>the same DCI format should be supported.</w:t>
      </w:r>
    </w:p>
    <w:p w:rsidR="000D1194" w:rsidRPr="000974DC" w:rsidRDefault="000D1194" w:rsidP="00BD2C35">
      <w:pPr>
        <w:jc w:val="both"/>
      </w:pPr>
    </w:p>
    <w:p w:rsidR="000D1194" w:rsidRPr="000974DC" w:rsidRDefault="000D1194" w:rsidP="00BD2C35">
      <w:pPr>
        <w:jc w:val="both"/>
      </w:pPr>
      <w:r w:rsidRPr="000974DC">
        <w:t xml:space="preserve">The above mechanism </w:t>
      </w:r>
      <w:r w:rsidRPr="000974DC">
        <w:rPr>
          <w:lang w:eastAsia="ja-JP"/>
        </w:rPr>
        <w:t>can be implemented as described below:</w:t>
      </w:r>
    </w:p>
    <w:p w:rsidR="0040384C" w:rsidRDefault="00BD2C35" w:rsidP="00BD2C35">
      <w:pPr>
        <w:spacing w:after="0"/>
        <w:jc w:val="both"/>
      </w:pPr>
      <w:r w:rsidRPr="000974DC">
        <w:rPr>
          <w:lang w:eastAsia="ja-JP"/>
        </w:rPr>
        <w:t xml:space="preserve">Let </w:t>
      </w:r>
      <w:r w:rsidRPr="000974DC">
        <w:rPr>
          <w:position w:val="-10"/>
        </w:rPr>
        <w:object w:dxaOrig="480" w:dyaOrig="360">
          <v:shape id="_x0000_i1066" type="#_x0000_t75" style="width:23.7pt;height:18.3pt" o:ole="">
            <v:imagedata r:id="rId66" o:title=""/>
          </v:shape>
          <o:OLEObject Type="Embed" ProgID="Equation.3" ShapeID="_x0000_i1066" DrawAspect="Content" ObjectID="_1568444046" r:id="rId67"/>
        </w:object>
      </w:r>
      <w:r w:rsidRPr="000974DC">
        <w:rPr>
          <w:lang w:eastAsia="ja-JP"/>
        </w:rPr>
        <w:t xml:space="preserve"> be the number of PRBs in a bandwidth part for a given subcarrier spacing, let </w:t>
      </w:r>
      <w:r w:rsidRPr="000974DC">
        <w:rPr>
          <w:position w:val="-12"/>
        </w:rPr>
        <w:object w:dxaOrig="440" w:dyaOrig="380">
          <v:shape id="_x0000_i1067" type="#_x0000_t75" style="width:22.05pt;height:19.55pt" o:ole="">
            <v:imagedata r:id="rId8" o:title=""/>
          </v:shape>
          <o:OLEObject Type="Embed" ProgID="Equation.3" ShapeID="_x0000_i1067" DrawAspect="Content" ObjectID="_1568444047" r:id="rId68"/>
        </w:object>
      </w:r>
      <w:r w:rsidRPr="000974DC">
        <w:rPr>
          <w:lang w:eastAsia="ja-JP"/>
        </w:rPr>
        <w:t xml:space="preserve"> be the maximum RBG size that a bandwidth part for a given subcarrier spacing </w:t>
      </w:r>
      <w:r w:rsidR="00F84E60">
        <w:rPr>
          <w:lang w:eastAsia="ja-JP"/>
        </w:rPr>
        <w:t>supports</w:t>
      </w:r>
      <w:r w:rsidRPr="000974DC">
        <w:rPr>
          <w:lang w:eastAsia="ja-JP"/>
        </w:rPr>
        <w:t>, then the total number of RBGs is given by</w:t>
      </w:r>
      <w:r w:rsidRPr="000974DC">
        <w:rPr>
          <w:position w:val="-16"/>
        </w:rPr>
        <w:object w:dxaOrig="1980" w:dyaOrig="480">
          <v:shape id="_x0000_i1068" type="#_x0000_t75" style="width:98.2pt;height:23.7pt" o:ole="">
            <v:imagedata r:id="rId69" o:title=""/>
          </v:shape>
          <o:OLEObject Type="Embed" ProgID="Equation.3" ShapeID="_x0000_i1068" DrawAspect="Content" ObjectID="_1568444048" r:id="rId70"/>
        </w:object>
      </w:r>
      <w:r w:rsidRPr="000974DC">
        <w:t xml:space="preserve">, and the </w:t>
      </w:r>
      <w:r w:rsidRPr="000974DC">
        <w:rPr>
          <w:lang w:eastAsia="ja-JP"/>
        </w:rPr>
        <w:t>signalling overhead is calculated as</w:t>
      </w:r>
      <w:r w:rsidRPr="000974DC">
        <w:rPr>
          <w:position w:val="-12"/>
        </w:rPr>
        <w:object w:dxaOrig="2600" w:dyaOrig="440">
          <v:shape id="_x0000_i1069" type="#_x0000_t75" style="width:131.55pt;height:22.05pt" o:ole="">
            <v:imagedata r:id="rId71" o:title=""/>
          </v:shape>
          <o:OLEObject Type="Embed" ProgID="Equation.3" ShapeID="_x0000_i1069" DrawAspect="Content" ObjectID="_1568444049" r:id="rId72"/>
        </w:object>
      </w:r>
      <w:r w:rsidRPr="000974DC">
        <w:t xml:space="preserve">bits. </w:t>
      </w:r>
    </w:p>
    <w:p w:rsidR="005E745B" w:rsidRPr="000974DC" w:rsidRDefault="005E745B" w:rsidP="00BD2C35">
      <w:pPr>
        <w:spacing w:after="0"/>
        <w:jc w:val="both"/>
      </w:pPr>
    </w:p>
    <w:p w:rsidR="0040384C" w:rsidRPr="000974DC" w:rsidRDefault="0040384C" w:rsidP="0040384C">
      <w:pPr>
        <w:spacing w:after="0"/>
        <w:jc w:val="both"/>
        <w:rPr>
          <w:rFonts w:eastAsia="Yu Mincho"/>
          <w:iCs/>
          <w:color w:val="000000" w:themeColor="text1"/>
          <w:lang w:val="en-US" w:eastAsia="ja-JP"/>
        </w:rPr>
      </w:pPr>
      <w:r w:rsidRPr="000974DC">
        <w:rPr>
          <w:rFonts w:eastAsia="Yu Mincho"/>
          <w:iCs/>
          <w:color w:val="000000" w:themeColor="text1"/>
          <w:lang w:val="en-US" w:eastAsia="ja-JP"/>
        </w:rPr>
        <w:t>The maximum RBG size (</w:t>
      </w:r>
      <w:r w:rsidRPr="000974DC">
        <w:rPr>
          <w:color w:val="000000" w:themeColor="text1"/>
          <w:position w:val="-12"/>
        </w:rPr>
        <w:object w:dxaOrig="440" w:dyaOrig="380">
          <v:shape id="_x0000_i1070" type="#_x0000_t75" style="width:22.05pt;height:19.55pt" o:ole="">
            <v:imagedata r:id="rId8" o:title=""/>
          </v:shape>
          <o:OLEObject Type="Embed" ProgID="Equation.3" ShapeID="_x0000_i1070" DrawAspect="Content" ObjectID="_1568444050" r:id="rId73"/>
        </w:object>
      </w:r>
      <w:r w:rsidRPr="000974DC">
        <w:rPr>
          <w:color w:val="000000" w:themeColor="text1"/>
        </w:rPr>
        <w:t xml:space="preserve">) </w:t>
      </w:r>
      <w:r w:rsidRPr="000974DC">
        <w:rPr>
          <w:rFonts w:eastAsia="Yu Mincho"/>
          <w:iCs/>
          <w:color w:val="000000" w:themeColor="text1"/>
          <w:lang w:val="en-US" w:eastAsia="ja-JP"/>
        </w:rPr>
        <w:t>is dependent on the size of the BWP and can be captured in a table as follows:</w:t>
      </w:r>
    </w:p>
    <w:p w:rsidR="004344C2" w:rsidRPr="006C2B16" w:rsidRDefault="004344C2" w:rsidP="004344C2">
      <w:pPr>
        <w:overflowPunct w:val="0"/>
        <w:autoSpaceDE w:val="0"/>
        <w:autoSpaceDN w:val="0"/>
        <w:adjustRightInd w:val="0"/>
        <w:spacing w:afterLines="50" w:after="120"/>
        <w:jc w:val="both"/>
        <w:textAlignment w:val="baseline"/>
        <w:rPr>
          <w:b/>
        </w:rPr>
      </w:pPr>
      <w:r w:rsidRPr="006C2B16">
        <w:rPr>
          <w:b/>
        </w:rPr>
        <w:t xml:space="preserve">Table </w:t>
      </w:r>
      <w:r w:rsidR="00F84E60">
        <w:rPr>
          <w:b/>
        </w:rPr>
        <w:t>4</w:t>
      </w:r>
      <w:r w:rsidRPr="006C2B16">
        <w:rPr>
          <w:b/>
        </w:rPr>
        <w:t>. Maximum RBG size for different bandwidth part sizes</w:t>
      </w:r>
      <w:r>
        <w:rPr>
          <w:b/>
        </w:rPr>
        <w:t xml:space="preserve"> and the total signalling overhead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7"/>
        <w:gridCol w:w="1319"/>
        <w:gridCol w:w="1401"/>
        <w:gridCol w:w="1750"/>
        <w:gridCol w:w="2268"/>
        <w:gridCol w:w="1554"/>
      </w:tblGrid>
      <w:tr w:rsidR="004344C2" w:rsidRPr="006C2B16" w:rsidTr="009C7AC4">
        <w:trPr>
          <w:jc w:val="center"/>
        </w:trPr>
        <w:tc>
          <w:tcPr>
            <w:tcW w:w="1337" w:type="dxa"/>
            <w:tcBorders>
              <w:bottom w:val="single" w:sz="4" w:space="0" w:color="FFFFFF"/>
            </w:tcBorders>
            <w:shd w:val="clear" w:color="auto" w:fill="E0E0E0"/>
          </w:tcPr>
          <w:p w:rsidR="004344C2" w:rsidRPr="000974DC" w:rsidRDefault="004344C2" w:rsidP="000C2B2B">
            <w:pPr>
              <w:pStyle w:val="TAH"/>
              <w:rPr>
                <w:rFonts w:ascii="Times New Roman" w:hAnsi="Times New Roman"/>
                <w:sz w:val="20"/>
                <w:lang w:val="de-DE"/>
              </w:rPr>
            </w:pPr>
            <w:r w:rsidRPr="000974DC">
              <w:rPr>
                <w:rFonts w:ascii="Times New Roman" w:hAnsi="Times New Roman"/>
                <w:sz w:val="20"/>
                <w:lang w:val="de-DE"/>
              </w:rPr>
              <w:t>System Bandwidth/ Bandwidth Part size (</w:t>
            </w:r>
            <w:r w:rsidRPr="000974DC">
              <w:rPr>
                <w:rFonts w:ascii="Times New Roman" w:hAnsi="Times New Roman"/>
                <w:position w:val="-10"/>
                <w:sz w:val="20"/>
              </w:rPr>
              <w:object w:dxaOrig="480" w:dyaOrig="360">
                <v:shape id="_x0000_i1071" type="#_x0000_t75" style="width:23.3pt;height:17.5pt" o:ole="">
                  <v:imagedata r:id="rId74" o:title=""/>
                </v:shape>
                <o:OLEObject Type="Embed" ProgID="Equation.3" ShapeID="_x0000_i1071" DrawAspect="Content" ObjectID="_1568444051" r:id="rId75"/>
              </w:object>
            </w:r>
            <w:r w:rsidRPr="000974DC">
              <w:rPr>
                <w:rFonts w:ascii="Times New Roman" w:hAnsi="Times New Roman"/>
                <w:sz w:val="20"/>
              </w:rPr>
              <w:t>)</w:t>
            </w:r>
          </w:p>
        </w:tc>
        <w:tc>
          <w:tcPr>
            <w:tcW w:w="1319" w:type="dxa"/>
            <w:tcBorders>
              <w:bottom w:val="single" w:sz="4" w:space="0" w:color="FFFFFF"/>
            </w:tcBorders>
            <w:shd w:val="clear" w:color="auto" w:fill="E0E0E0"/>
          </w:tcPr>
          <w:p w:rsidR="004344C2" w:rsidRPr="006C2B16" w:rsidRDefault="004344C2" w:rsidP="000C2B2B">
            <w:pPr>
              <w:pStyle w:val="TAH"/>
              <w:rPr>
                <w:rFonts w:ascii="Times New Roman" w:hAnsi="Times New Roman"/>
                <w:sz w:val="20"/>
                <w:lang w:val="de-DE"/>
              </w:rPr>
            </w:pPr>
            <w:r w:rsidRPr="006C2B16">
              <w:rPr>
                <w:rFonts w:ascii="Times New Roman" w:hAnsi="Times New Roman"/>
                <w:sz w:val="20"/>
                <w:lang w:val="de-DE"/>
              </w:rPr>
              <w:t xml:space="preserve">Max RBG Size </w:t>
            </w:r>
            <w:r w:rsidRPr="006C2B16">
              <w:rPr>
                <w:rFonts w:ascii="Times New Roman" w:hAnsi="Times New Roman"/>
                <w:sz w:val="20"/>
              </w:rPr>
              <w:t>(</w:t>
            </w:r>
            <w:r w:rsidRPr="006C2B16">
              <w:rPr>
                <w:rFonts w:ascii="Times New Roman" w:hAnsi="Times New Roman"/>
                <w:position w:val="-12"/>
                <w:sz w:val="20"/>
              </w:rPr>
              <w:object w:dxaOrig="440" w:dyaOrig="380">
                <v:shape id="_x0000_i1072" type="#_x0000_t75" style="width:22.05pt;height:20pt" o:ole="">
                  <v:imagedata r:id="rId8" o:title=""/>
                </v:shape>
                <o:OLEObject Type="Embed" ProgID="Equation.3" ShapeID="_x0000_i1072" DrawAspect="Content" ObjectID="_1568444052" r:id="rId76"/>
              </w:object>
            </w:r>
            <w:r w:rsidRPr="006C2B16">
              <w:rPr>
                <w:rFonts w:ascii="Times New Roman" w:hAnsi="Times New Roman"/>
                <w:sz w:val="20"/>
              </w:rPr>
              <w:t>)</w:t>
            </w:r>
          </w:p>
        </w:tc>
        <w:tc>
          <w:tcPr>
            <w:tcW w:w="1401" w:type="dxa"/>
            <w:tcBorders>
              <w:bottom w:val="single" w:sz="4" w:space="0" w:color="FFFFFF"/>
            </w:tcBorders>
            <w:shd w:val="clear" w:color="auto" w:fill="E0E0E0"/>
          </w:tcPr>
          <w:p w:rsidR="004344C2" w:rsidRPr="006C2B16" w:rsidRDefault="004344C2" w:rsidP="000C2B2B">
            <w:pPr>
              <w:pStyle w:val="TAH"/>
              <w:rPr>
                <w:rFonts w:ascii="Times New Roman" w:hAnsi="Times New Roman"/>
                <w:sz w:val="20"/>
                <w:lang w:val="de-DE"/>
              </w:rPr>
            </w:pPr>
            <w:r w:rsidRPr="006C2B16">
              <w:rPr>
                <w:rFonts w:ascii="Times New Roman" w:hAnsi="Times New Roman"/>
                <w:sz w:val="20"/>
                <w:lang w:val="de-DE"/>
              </w:rPr>
              <w:t>Supported RBG sizes for dynamic switching</w:t>
            </w:r>
          </w:p>
        </w:tc>
        <w:tc>
          <w:tcPr>
            <w:tcW w:w="1750" w:type="dxa"/>
            <w:tcBorders>
              <w:bottom w:val="single" w:sz="4" w:space="0" w:color="FFFFFF"/>
            </w:tcBorders>
            <w:shd w:val="clear" w:color="auto" w:fill="E0E0E0"/>
          </w:tcPr>
          <w:p w:rsidR="004344C2" w:rsidRDefault="004344C2" w:rsidP="000C2B2B">
            <w:pPr>
              <w:pStyle w:val="TAH"/>
              <w:rPr>
                <w:rFonts w:ascii="Times New Roman" w:hAnsi="Times New Roman"/>
                <w:sz w:val="20"/>
                <w:lang w:val="de-DE"/>
              </w:rPr>
            </w:pPr>
            <w:r>
              <w:rPr>
                <w:rFonts w:ascii="Times New Roman" w:hAnsi="Times New Roman"/>
                <w:sz w:val="20"/>
                <w:lang w:val="de-DE"/>
              </w:rPr>
              <w:t xml:space="preserve">Header </w:t>
            </w:r>
          </w:p>
          <w:p w:rsidR="004344C2" w:rsidRDefault="004344C2" w:rsidP="000C2B2B">
            <w:pPr>
              <w:pStyle w:val="TAH"/>
              <w:rPr>
                <w:rFonts w:ascii="Times New Roman" w:hAnsi="Times New Roman"/>
                <w:sz w:val="20"/>
                <w:lang w:val="de-DE"/>
              </w:rPr>
            </w:pPr>
            <w:r>
              <w:rPr>
                <w:rFonts w:ascii="Times New Roman" w:hAnsi="Times New Roman"/>
                <w:sz w:val="20"/>
                <w:lang w:val="de-DE"/>
              </w:rPr>
              <w:t>signalling overhead</w:t>
            </w:r>
          </w:p>
          <w:p w:rsidR="004344C2" w:rsidRPr="006C2B16" w:rsidRDefault="004344C2" w:rsidP="000C2B2B">
            <w:pPr>
              <w:pStyle w:val="TAH"/>
              <w:rPr>
                <w:rFonts w:ascii="Times New Roman" w:hAnsi="Times New Roman"/>
                <w:sz w:val="20"/>
                <w:lang w:val="de-DE"/>
              </w:rPr>
            </w:pPr>
            <w:r w:rsidRPr="00E814EC">
              <w:rPr>
                <w:b w:val="0"/>
                <w:position w:val="-16"/>
              </w:rPr>
              <w:object w:dxaOrig="1260" w:dyaOrig="480">
                <v:shape id="_x0000_i1073" type="#_x0000_t75" style="width:63.7pt;height:23.7pt" o:ole="">
                  <v:imagedata r:id="rId24" o:title=""/>
                </v:shape>
                <o:OLEObject Type="Embed" ProgID="Equation.3" ShapeID="_x0000_i1073" DrawAspect="Content" ObjectID="_1568444053" r:id="rId77"/>
              </w:object>
            </w:r>
            <w:r>
              <w:rPr>
                <w:rFonts w:ascii="Times New Roman" w:hAnsi="Times New Roman"/>
                <w:sz w:val="20"/>
                <w:lang w:val="de-DE"/>
              </w:rPr>
              <w:t xml:space="preserve"> (bits)</w:t>
            </w:r>
          </w:p>
        </w:tc>
        <w:tc>
          <w:tcPr>
            <w:tcW w:w="2268" w:type="dxa"/>
            <w:tcBorders>
              <w:bottom w:val="single" w:sz="4" w:space="0" w:color="FFFFFF"/>
            </w:tcBorders>
            <w:shd w:val="clear" w:color="auto" w:fill="E0E0E0"/>
          </w:tcPr>
          <w:p w:rsidR="004344C2" w:rsidRDefault="008009A0" w:rsidP="000C2B2B">
            <w:pPr>
              <w:pStyle w:val="TAH"/>
              <w:rPr>
                <w:rFonts w:ascii="Times New Roman" w:hAnsi="Times New Roman"/>
                <w:sz w:val="20"/>
                <w:lang w:val="de-DE"/>
              </w:rPr>
            </w:pPr>
            <w:r>
              <w:rPr>
                <w:rFonts w:ascii="Times New Roman" w:hAnsi="Times New Roman"/>
                <w:sz w:val="20"/>
                <w:lang w:val="de-DE"/>
              </w:rPr>
              <w:t>Contiguous</w:t>
            </w:r>
            <w:r w:rsidR="004344C2">
              <w:rPr>
                <w:rFonts w:ascii="Times New Roman" w:hAnsi="Times New Roman"/>
                <w:sz w:val="20"/>
                <w:lang w:val="de-DE"/>
              </w:rPr>
              <w:t xml:space="preserve"> </w:t>
            </w:r>
            <w:r>
              <w:rPr>
                <w:rFonts w:ascii="Times New Roman" w:hAnsi="Times New Roman"/>
                <w:sz w:val="20"/>
                <w:lang w:val="de-DE"/>
              </w:rPr>
              <w:t xml:space="preserve">RA </w:t>
            </w:r>
            <w:r w:rsidR="004344C2">
              <w:rPr>
                <w:rFonts w:ascii="Times New Roman" w:hAnsi="Times New Roman"/>
                <w:sz w:val="20"/>
                <w:lang w:val="de-DE"/>
              </w:rPr>
              <w:t>signalling overhead</w:t>
            </w:r>
          </w:p>
          <w:p w:rsidR="004344C2" w:rsidRPr="006C2B16" w:rsidRDefault="004344C2" w:rsidP="000C2B2B">
            <w:pPr>
              <w:pStyle w:val="TAH"/>
              <w:rPr>
                <w:rFonts w:ascii="Times New Roman" w:hAnsi="Times New Roman"/>
                <w:sz w:val="20"/>
                <w:lang w:val="de-DE"/>
              </w:rPr>
            </w:pPr>
            <w:r w:rsidRPr="000974DC">
              <w:rPr>
                <w:rFonts w:ascii="Times New Roman" w:hAnsi="Times New Roman"/>
                <w:position w:val="-12"/>
                <w:sz w:val="20"/>
              </w:rPr>
              <w:object w:dxaOrig="2600" w:dyaOrig="440">
                <v:shape id="_x0000_i1074" type="#_x0000_t75" style="width:110.75pt;height:22.05pt" o:ole="">
                  <v:imagedata r:id="rId78" o:title=""/>
                </v:shape>
                <o:OLEObject Type="Embed" ProgID="Equation.3" ShapeID="_x0000_i1074" DrawAspect="Content" ObjectID="_1568444054" r:id="rId79"/>
              </w:object>
            </w:r>
            <w:r>
              <w:rPr>
                <w:rFonts w:ascii="Times New Roman" w:hAnsi="Times New Roman"/>
                <w:sz w:val="20"/>
                <w:lang w:val="de-DE"/>
              </w:rPr>
              <w:t xml:space="preserve"> (bits)</w:t>
            </w:r>
          </w:p>
        </w:tc>
        <w:tc>
          <w:tcPr>
            <w:tcW w:w="1554" w:type="dxa"/>
            <w:tcBorders>
              <w:bottom w:val="single" w:sz="4" w:space="0" w:color="FFFFFF"/>
            </w:tcBorders>
            <w:shd w:val="clear" w:color="auto" w:fill="E0E0E0"/>
          </w:tcPr>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 xml:space="preserve">Total </w:t>
            </w:r>
          </w:p>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signalling overhead</w:t>
            </w:r>
          </w:p>
          <w:p w:rsidR="004344C2" w:rsidRPr="00813CE9" w:rsidRDefault="004344C2" w:rsidP="000C2B2B">
            <w:pPr>
              <w:pStyle w:val="TAH"/>
              <w:rPr>
                <w:rFonts w:ascii="Times New Roman" w:hAnsi="Times New Roman"/>
                <w:sz w:val="20"/>
                <w:highlight w:val="yellow"/>
                <w:lang w:val="de-DE"/>
              </w:rPr>
            </w:pPr>
            <w:r w:rsidRPr="00813CE9">
              <w:rPr>
                <w:rFonts w:ascii="Times New Roman" w:hAnsi="Times New Roman"/>
                <w:sz w:val="20"/>
                <w:highlight w:val="yellow"/>
                <w:lang w:val="de-DE"/>
              </w:rPr>
              <w:t>(bits)</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1</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0</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13</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101 – 150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2</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1, 2</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1</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12</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151 – 200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4</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 xml:space="preserve">1, 4 </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2</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11</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201 – 250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8</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1, 8</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 xml:space="preserve">3 </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10</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r w:rsidR="004344C2" w:rsidRPr="006C2B16" w:rsidTr="009C7AC4">
        <w:trPr>
          <w:cantSplit/>
          <w:jc w:val="center"/>
        </w:trPr>
        <w:tc>
          <w:tcPr>
            <w:tcW w:w="1337" w:type="dxa"/>
            <w:vAlign w:val="center"/>
          </w:tcPr>
          <w:p w:rsidR="004344C2" w:rsidRPr="000974DC" w:rsidRDefault="004344C2" w:rsidP="000C2B2B">
            <w:pPr>
              <w:pStyle w:val="TAC"/>
              <w:rPr>
                <w:rFonts w:ascii="Times New Roman" w:hAnsi="Times New Roman"/>
                <w:sz w:val="20"/>
              </w:rPr>
            </w:pPr>
            <w:r w:rsidRPr="000974DC">
              <w:rPr>
                <w:rFonts w:ascii="Times New Roman" w:hAnsi="Times New Roman"/>
                <w:sz w:val="20"/>
              </w:rPr>
              <w:t xml:space="preserve">251 – </w:t>
            </w:r>
            <w:r>
              <w:rPr>
                <w:rFonts w:ascii="Times New Roman" w:hAnsi="Times New Roman"/>
                <w:sz w:val="20"/>
              </w:rPr>
              <w:t>400</w:t>
            </w:r>
          </w:p>
        </w:tc>
        <w:tc>
          <w:tcPr>
            <w:tcW w:w="1319" w:type="dxa"/>
            <w:vAlign w:val="center"/>
          </w:tcPr>
          <w:p w:rsidR="004344C2" w:rsidRPr="006C2B16" w:rsidRDefault="004344C2" w:rsidP="000C2B2B">
            <w:pPr>
              <w:pStyle w:val="TAC"/>
              <w:rPr>
                <w:rFonts w:ascii="Times New Roman" w:hAnsi="Times New Roman"/>
                <w:sz w:val="20"/>
              </w:rPr>
            </w:pPr>
            <w:r w:rsidRPr="006C2B16">
              <w:rPr>
                <w:rFonts w:ascii="Times New Roman" w:hAnsi="Times New Roman"/>
                <w:sz w:val="20"/>
              </w:rPr>
              <w:t>16</w:t>
            </w:r>
          </w:p>
        </w:tc>
        <w:tc>
          <w:tcPr>
            <w:tcW w:w="1401" w:type="dxa"/>
          </w:tcPr>
          <w:p w:rsidR="004344C2" w:rsidRPr="006C2B16" w:rsidRDefault="004344C2" w:rsidP="000C2B2B">
            <w:pPr>
              <w:pStyle w:val="TAC"/>
              <w:rPr>
                <w:rFonts w:ascii="Times New Roman" w:hAnsi="Times New Roman"/>
                <w:sz w:val="20"/>
              </w:rPr>
            </w:pPr>
            <w:r w:rsidRPr="006C2B16">
              <w:rPr>
                <w:rFonts w:ascii="Times New Roman" w:hAnsi="Times New Roman"/>
                <w:sz w:val="20"/>
              </w:rPr>
              <w:t>1, 16</w:t>
            </w:r>
          </w:p>
        </w:tc>
        <w:tc>
          <w:tcPr>
            <w:tcW w:w="1750" w:type="dxa"/>
          </w:tcPr>
          <w:p w:rsidR="004344C2" w:rsidRPr="00E57C32" w:rsidRDefault="004344C2" w:rsidP="000C2B2B">
            <w:pPr>
              <w:pStyle w:val="TAC"/>
              <w:rPr>
                <w:rFonts w:ascii="Times New Roman" w:hAnsi="Times New Roman"/>
                <w:sz w:val="20"/>
              </w:rPr>
            </w:pPr>
            <w:r w:rsidRPr="00E57C32">
              <w:rPr>
                <w:rFonts w:ascii="Times New Roman" w:hAnsi="Times New Roman"/>
                <w:sz w:val="20"/>
              </w:rPr>
              <w:t>4</w:t>
            </w:r>
          </w:p>
        </w:tc>
        <w:tc>
          <w:tcPr>
            <w:tcW w:w="2268" w:type="dxa"/>
          </w:tcPr>
          <w:p w:rsidR="004344C2" w:rsidRPr="00D906E8" w:rsidRDefault="004344C2" w:rsidP="000C2B2B">
            <w:pPr>
              <w:pStyle w:val="TAC"/>
              <w:rPr>
                <w:rFonts w:ascii="Times New Roman" w:hAnsi="Times New Roman"/>
                <w:sz w:val="20"/>
              </w:rPr>
            </w:pPr>
            <w:r w:rsidRPr="00D906E8">
              <w:rPr>
                <w:rFonts w:ascii="Times New Roman" w:hAnsi="Times New Roman"/>
                <w:sz w:val="20"/>
              </w:rPr>
              <w:t>9</w:t>
            </w:r>
          </w:p>
        </w:tc>
        <w:tc>
          <w:tcPr>
            <w:tcW w:w="1554" w:type="dxa"/>
          </w:tcPr>
          <w:p w:rsidR="004344C2" w:rsidRPr="00813CE9" w:rsidRDefault="004344C2" w:rsidP="000C2B2B">
            <w:pPr>
              <w:pStyle w:val="TAC"/>
              <w:rPr>
                <w:rFonts w:ascii="Times New Roman" w:hAnsi="Times New Roman"/>
                <w:sz w:val="20"/>
                <w:highlight w:val="yellow"/>
              </w:rPr>
            </w:pPr>
            <w:r w:rsidRPr="00813CE9">
              <w:rPr>
                <w:rFonts w:ascii="Times New Roman" w:hAnsi="Times New Roman"/>
                <w:sz w:val="20"/>
                <w:highlight w:val="yellow"/>
              </w:rPr>
              <w:t>13</w:t>
            </w:r>
          </w:p>
        </w:tc>
      </w:tr>
    </w:tbl>
    <w:p w:rsidR="004344C2" w:rsidRPr="006C2B16" w:rsidRDefault="004344C2" w:rsidP="004344C2">
      <w:pPr>
        <w:spacing w:after="0"/>
        <w:jc w:val="both"/>
      </w:pPr>
    </w:p>
    <w:p w:rsidR="004E20DD" w:rsidRPr="00E33CEA" w:rsidRDefault="004E20DD" w:rsidP="004E20DD">
      <w:pPr>
        <w:spacing w:after="0"/>
        <w:jc w:val="both"/>
      </w:pPr>
      <w:r w:rsidRPr="00E33CEA">
        <w:rPr>
          <w:iCs/>
          <w:lang w:val="en-US" w:eastAsia="ja-JP"/>
        </w:rPr>
        <w:lastRenderedPageBreak/>
        <w:t xml:space="preserve">For example, in case </w:t>
      </w:r>
      <w:r w:rsidRPr="00E33CEA">
        <w:rPr>
          <w:position w:val="-12"/>
        </w:rPr>
        <w:object w:dxaOrig="440" w:dyaOrig="380">
          <v:shape id="_x0000_i1075" type="#_x0000_t75" style="width:22.05pt;height:19.55pt" o:ole="">
            <v:imagedata r:id="rId8" o:title=""/>
          </v:shape>
          <o:OLEObject Type="Embed" ProgID="Equation.3" ShapeID="_x0000_i1075" DrawAspect="Content" ObjectID="_1568444055" r:id="rId80"/>
        </w:object>
      </w:r>
      <w:r w:rsidRPr="00E33CEA">
        <w:t xml:space="preserve">= 16, </w:t>
      </w:r>
      <w:r w:rsidRPr="00E33CEA">
        <w:rPr>
          <w:iCs/>
          <w:lang w:val="en-US" w:eastAsia="ja-JP"/>
        </w:rPr>
        <w:t xml:space="preserve">Table </w:t>
      </w:r>
      <w:r w:rsidR="00F84E60">
        <w:rPr>
          <w:iCs/>
          <w:lang w:val="en-US" w:eastAsia="ja-JP"/>
        </w:rPr>
        <w:t>5</w:t>
      </w:r>
      <w:r w:rsidRPr="00E33CEA">
        <w:rPr>
          <w:iCs/>
          <w:lang w:val="en-US" w:eastAsia="ja-JP"/>
        </w:rPr>
        <w:t xml:space="preserve"> and </w:t>
      </w:r>
      <w:r w:rsidR="00F84E60">
        <w:rPr>
          <w:iCs/>
          <w:lang w:val="en-US" w:eastAsia="ja-JP"/>
        </w:rPr>
        <w:t>6</w:t>
      </w:r>
      <w:r w:rsidRPr="00E33CEA">
        <w:rPr>
          <w:iCs/>
          <w:lang w:val="en-US" w:eastAsia="ja-JP"/>
        </w:rPr>
        <w:t xml:space="preserve"> show that there are 17 possible allocations arising from dynamic switching </w:t>
      </w:r>
      <w:r w:rsidRPr="00E33CEA">
        <w:rPr>
          <w:rFonts w:eastAsia="Yu Mincho"/>
          <w:iCs/>
          <w:lang w:val="en-US" w:eastAsia="ja-JP"/>
        </w:rPr>
        <w:t xml:space="preserve">between the </w:t>
      </w:r>
      <w:r w:rsidRPr="00E33CEA">
        <w:rPr>
          <w:rFonts w:eastAsia="Yu Mincho"/>
          <w:i/>
          <w:iCs/>
          <w:lang w:val="en-US" w:eastAsia="ja-JP"/>
        </w:rPr>
        <w:t>maximum</w:t>
      </w:r>
      <w:r w:rsidRPr="00E33CEA">
        <w:rPr>
          <w:rFonts w:eastAsia="Yu Mincho"/>
          <w:iCs/>
          <w:lang w:val="en-US" w:eastAsia="ja-JP"/>
        </w:rPr>
        <w:t xml:space="preserve"> RBG size (</w:t>
      </w:r>
      <w:r w:rsidRPr="00E33CEA">
        <w:rPr>
          <w:position w:val="-12"/>
        </w:rPr>
        <w:object w:dxaOrig="920" w:dyaOrig="380">
          <v:shape id="_x0000_i1076" type="#_x0000_t75" style="width:45.8pt;height:19.55pt" o:ole="">
            <v:imagedata r:id="rId28" o:title=""/>
          </v:shape>
          <o:OLEObject Type="Embed" ProgID="Equation.3" ShapeID="_x0000_i1076" DrawAspect="Content" ObjectID="_1568444056" r:id="rId81"/>
        </w:object>
      </w:r>
      <w:r w:rsidRPr="00E33CEA">
        <w:t>) and RBG size of 1 (</w:t>
      </w:r>
      <w:r w:rsidRPr="00E33CEA">
        <w:rPr>
          <w:position w:val="-4"/>
        </w:rPr>
        <w:object w:dxaOrig="540" w:dyaOrig="260">
          <v:shape id="_x0000_i1077" type="#_x0000_t75" style="width:27.05pt;height:13.3pt" o:ole="">
            <v:imagedata r:id="rId11" o:title=""/>
          </v:shape>
          <o:OLEObject Type="Embed" ProgID="Equation.3" ShapeID="_x0000_i1077" DrawAspect="Content" ObjectID="_1568444057" r:id="rId82"/>
        </w:object>
      </w:r>
      <w:r w:rsidRPr="00E33CEA">
        <w:t xml:space="preserve">) </w:t>
      </w:r>
      <w:r w:rsidRPr="00E33CEA">
        <w:rPr>
          <w:iCs/>
          <w:lang w:val="en-US" w:eastAsia="ja-JP"/>
        </w:rPr>
        <w:t xml:space="preserve">while keeping </w:t>
      </w:r>
      <w:r w:rsidRPr="00E33CEA">
        <w:t>the RA overhead the same</w:t>
      </w:r>
      <w:r w:rsidRPr="00E33CEA">
        <w:rPr>
          <w:iCs/>
          <w:lang w:val="en-US" w:eastAsia="ja-JP"/>
        </w:rPr>
        <w:t>. However, in our view, we can support only 16 possible allocations to keep the signaling overhead to a minimum</w:t>
      </w:r>
      <w:r w:rsidR="000A52BB">
        <w:rPr>
          <w:iCs/>
          <w:lang w:val="en-US" w:eastAsia="ja-JP"/>
        </w:rPr>
        <w:t xml:space="preserve"> (i.e. by excluding one allocation)</w:t>
      </w:r>
      <w:r w:rsidRPr="00E33CEA">
        <w:rPr>
          <w:iCs/>
          <w:lang w:val="en-US" w:eastAsia="ja-JP"/>
        </w:rPr>
        <w:t xml:space="preserve">. Hence, the </w:t>
      </w:r>
      <w:r w:rsidRPr="00E33CEA">
        <w:t xml:space="preserve">signalling overhead of the header is </w:t>
      </w:r>
      <w:r w:rsidRPr="00E33CEA">
        <w:rPr>
          <w:position w:val="-16"/>
        </w:rPr>
        <w:object w:dxaOrig="1260" w:dyaOrig="480">
          <v:shape id="_x0000_i1078" type="#_x0000_t75" style="width:63.7pt;height:23.7pt" o:ole="">
            <v:imagedata r:id="rId31" o:title=""/>
          </v:shape>
          <o:OLEObject Type="Embed" ProgID="Equation.3" ShapeID="_x0000_i1078" DrawAspect="Content" ObjectID="_1568444058" r:id="rId83"/>
        </w:object>
      </w:r>
      <w:r>
        <w:t xml:space="preserve">bits. Table </w:t>
      </w:r>
      <w:r w:rsidR="00F84E60">
        <w:t>4</w:t>
      </w:r>
      <w:r>
        <w:t xml:space="preserve"> shows the analysis of the total signalling overhead for different </w:t>
      </w:r>
      <w:r w:rsidRPr="009D2432">
        <w:rPr>
          <w:lang w:eastAsia="ko-KR"/>
        </w:rPr>
        <w:t>bandwidth part</w:t>
      </w:r>
      <w:r>
        <w:rPr>
          <w:lang w:eastAsia="ko-KR"/>
        </w:rPr>
        <w:t xml:space="preserve"> sizes.</w:t>
      </w:r>
    </w:p>
    <w:p w:rsidR="004E20DD" w:rsidRPr="009D2432" w:rsidRDefault="004E20DD" w:rsidP="004E20DD">
      <w:pPr>
        <w:spacing w:after="0"/>
        <w:jc w:val="both"/>
      </w:pPr>
      <w:r w:rsidRPr="009D2432">
        <w:t xml:space="preserve">Note that </w:t>
      </w:r>
      <w:r w:rsidRPr="009D2432">
        <w:rPr>
          <w:lang w:eastAsia="ko-KR"/>
        </w:rPr>
        <w:t xml:space="preserve">RBG size = 1 covers only a portion within the bandwidth part at a given time </w:t>
      </w:r>
      <w:r w:rsidR="007B2B38">
        <w:rPr>
          <w:lang w:eastAsia="ko-KR"/>
        </w:rPr>
        <w:t xml:space="preserve">when selected </w:t>
      </w:r>
      <w:r w:rsidRPr="009D2432">
        <w:rPr>
          <w:lang w:eastAsia="ko-KR"/>
        </w:rPr>
        <w:t xml:space="preserve">and number of portions are equal to </w:t>
      </w:r>
      <w:r w:rsidRPr="00E33CEA">
        <w:rPr>
          <w:rFonts w:eastAsia="Yu Mincho"/>
          <w:iCs/>
          <w:lang w:val="en-US" w:eastAsia="ja-JP"/>
        </w:rPr>
        <w:t>the maximum</w:t>
      </w:r>
      <w:r w:rsidRPr="009D2432">
        <w:rPr>
          <w:rFonts w:eastAsia="Yu Mincho"/>
          <w:iCs/>
          <w:lang w:val="en-US" w:eastAsia="ja-JP"/>
        </w:rPr>
        <w:t xml:space="preserve"> RBG size </w:t>
      </w:r>
      <w:r w:rsidRPr="009D2432">
        <w:rPr>
          <w:rFonts w:eastAsia="Yu Mincho"/>
          <w:iCs/>
          <w:color w:val="000000" w:themeColor="text1"/>
          <w:lang w:val="en-US" w:eastAsia="ja-JP"/>
        </w:rPr>
        <w:t>(</w:t>
      </w:r>
      <w:r w:rsidRPr="009D2432">
        <w:rPr>
          <w:color w:val="000000" w:themeColor="text1"/>
          <w:position w:val="-12"/>
        </w:rPr>
        <w:object w:dxaOrig="440" w:dyaOrig="380">
          <v:shape id="_x0000_i1079" type="#_x0000_t75" style="width:22.05pt;height:19.55pt" o:ole="">
            <v:imagedata r:id="rId8" o:title=""/>
          </v:shape>
          <o:OLEObject Type="Embed" ProgID="Equation.3" ShapeID="_x0000_i1079" DrawAspect="Content" ObjectID="_1568444059" r:id="rId84"/>
        </w:object>
      </w:r>
      <w:r w:rsidRPr="009D2432">
        <w:rPr>
          <w:color w:val="000000" w:themeColor="text1"/>
        </w:rPr>
        <w:t xml:space="preserve">). The </w:t>
      </w:r>
      <w:r w:rsidRPr="009D2432">
        <w:rPr>
          <w:lang w:eastAsia="ko-KR"/>
        </w:rPr>
        <w:t xml:space="preserve">portions within bandwidth part should be indexed in </w:t>
      </w:r>
      <w:r>
        <w:rPr>
          <w:lang w:eastAsia="ko-KR"/>
        </w:rPr>
        <w:t xml:space="preserve">the </w:t>
      </w:r>
      <w:r w:rsidRPr="009D2432">
        <w:rPr>
          <w:lang w:eastAsia="ko-KR"/>
        </w:rPr>
        <w:t xml:space="preserve">order of </w:t>
      </w:r>
      <w:r w:rsidRPr="009D2432">
        <w:rPr>
          <w:lang w:val="en-AU" w:eastAsia="ko-KR"/>
        </w:rPr>
        <w:t>increasing frequency-domain.</w:t>
      </w:r>
    </w:p>
    <w:p w:rsidR="00BD2C35" w:rsidRPr="000974DC" w:rsidRDefault="00BD2C35" w:rsidP="00BD2C35">
      <w:pPr>
        <w:spacing w:after="120"/>
        <w:jc w:val="center"/>
        <w:rPr>
          <w:b/>
        </w:rPr>
      </w:pPr>
      <w:r w:rsidRPr="000974DC">
        <w:rPr>
          <w:b/>
        </w:rPr>
        <w:t xml:space="preserve">Table </w:t>
      </w:r>
      <w:r w:rsidR="00F84E60">
        <w:rPr>
          <w:b/>
        </w:rPr>
        <w:t>5</w:t>
      </w:r>
      <w:r w:rsidRPr="000974DC">
        <w:rPr>
          <w:b/>
        </w:rPr>
        <w:t xml:space="preserve">. Bandwidth part of </w:t>
      </w:r>
      <w:r w:rsidRPr="000974DC">
        <w:rPr>
          <w:b/>
          <w:position w:val="-10"/>
        </w:rPr>
        <w:object w:dxaOrig="480" w:dyaOrig="360">
          <v:shape id="_x0000_i1080" type="#_x0000_t75" style="width:23.7pt;height:18.3pt" o:ole="">
            <v:imagedata r:id="rId85" o:title=""/>
          </v:shape>
          <o:OLEObject Type="Embed" ProgID="Equation.3" ShapeID="_x0000_i1080" DrawAspect="Content" ObjectID="_1568444060" r:id="rId86"/>
        </w:object>
      </w:r>
      <w:r w:rsidRPr="000974DC">
        <w:rPr>
          <w:b/>
        </w:rPr>
        <w:t>= 275 PRBs</w:t>
      </w:r>
    </w:p>
    <w:tbl>
      <w:tblPr>
        <w:tblStyle w:val="TableGrid"/>
        <w:tblW w:w="9634" w:type="dxa"/>
        <w:jc w:val="center"/>
        <w:tblLayout w:type="fixed"/>
        <w:tblLook w:val="04A0" w:firstRow="1" w:lastRow="0" w:firstColumn="1" w:lastColumn="0" w:noHBand="0" w:noVBand="1"/>
      </w:tblPr>
      <w:tblGrid>
        <w:gridCol w:w="1179"/>
        <w:gridCol w:w="1226"/>
        <w:gridCol w:w="2268"/>
        <w:gridCol w:w="2268"/>
        <w:gridCol w:w="2693"/>
      </w:tblGrid>
      <w:tr w:rsidR="00BD2C35" w:rsidRPr="000974DC" w:rsidTr="000C2B2B">
        <w:trPr>
          <w:trHeight w:val="158"/>
          <w:jc w:val="center"/>
        </w:trPr>
        <w:tc>
          <w:tcPr>
            <w:tcW w:w="1179" w:type="dxa"/>
          </w:tcPr>
          <w:p w:rsidR="00BD2C35" w:rsidRPr="000974DC" w:rsidRDefault="00BD2C35" w:rsidP="000C2B2B">
            <w:pPr>
              <w:spacing w:after="0"/>
              <w:jc w:val="center"/>
              <w:rPr>
                <w:b/>
              </w:rPr>
            </w:pPr>
            <w:r w:rsidRPr="000974DC">
              <w:rPr>
                <w:b/>
              </w:rPr>
              <w:t>Number of PRBs</w:t>
            </w:r>
          </w:p>
          <w:p w:rsidR="00BD2C35" w:rsidRPr="000974DC" w:rsidRDefault="00BD2C35" w:rsidP="000C2B2B">
            <w:pPr>
              <w:spacing w:after="0"/>
              <w:jc w:val="center"/>
              <w:rPr>
                <w:b/>
              </w:rPr>
            </w:pPr>
            <w:r w:rsidRPr="000974DC">
              <w:rPr>
                <w:b/>
                <w:position w:val="-10"/>
              </w:rPr>
              <w:object w:dxaOrig="480" w:dyaOrig="360">
                <v:shape id="_x0000_i1081" type="#_x0000_t75" style="width:23.7pt;height:18.3pt" o:ole="">
                  <v:imagedata r:id="rId87" o:title=""/>
                </v:shape>
                <o:OLEObject Type="Embed" ProgID="Equation.3" ShapeID="_x0000_i1081" DrawAspect="Content" ObjectID="_1568444061" r:id="rId88"/>
              </w:object>
            </w:r>
          </w:p>
        </w:tc>
        <w:tc>
          <w:tcPr>
            <w:tcW w:w="1226" w:type="dxa"/>
          </w:tcPr>
          <w:p w:rsidR="00BD2C35" w:rsidRPr="000974DC" w:rsidRDefault="00BD2C35" w:rsidP="000C2B2B">
            <w:pPr>
              <w:spacing w:after="0"/>
              <w:jc w:val="center"/>
              <w:rPr>
                <w:b/>
              </w:rPr>
            </w:pPr>
            <w:r w:rsidRPr="000974DC">
              <w:rPr>
                <w:b/>
              </w:rPr>
              <w:t xml:space="preserve">RBG size </w:t>
            </w:r>
          </w:p>
          <w:p w:rsidR="00BD2C35" w:rsidRPr="000974DC" w:rsidRDefault="00BD2C35" w:rsidP="000C2B2B">
            <w:pPr>
              <w:spacing w:after="0"/>
              <w:jc w:val="center"/>
              <w:rPr>
                <w:b/>
              </w:rPr>
            </w:pPr>
            <w:r w:rsidRPr="000974DC">
              <w:rPr>
                <w:b/>
              </w:rPr>
              <w:t>(</w:t>
            </w:r>
            <w:r w:rsidRPr="000974DC">
              <w:rPr>
                <w:b/>
                <w:position w:val="-4"/>
              </w:rPr>
              <w:object w:dxaOrig="240" w:dyaOrig="260">
                <v:shape id="_x0000_i1082" type="#_x0000_t75" style="width:12.05pt;height:13.3pt" o:ole="">
                  <v:imagedata r:id="rId36" o:title=""/>
                </v:shape>
                <o:OLEObject Type="Embed" ProgID="Equation.3" ShapeID="_x0000_i1082" DrawAspect="Content" ObjectID="_1568444062" r:id="rId89"/>
              </w:object>
            </w:r>
            <w:r w:rsidRPr="000974DC">
              <w:rPr>
                <w:b/>
              </w:rPr>
              <w:t>)</w:t>
            </w:r>
          </w:p>
        </w:tc>
        <w:tc>
          <w:tcPr>
            <w:tcW w:w="2268" w:type="dxa"/>
          </w:tcPr>
          <w:p w:rsidR="00BD2C35" w:rsidRPr="000974DC" w:rsidRDefault="00BD2C35" w:rsidP="000C2B2B">
            <w:pPr>
              <w:spacing w:after="0"/>
              <w:jc w:val="center"/>
              <w:rPr>
                <w:b/>
              </w:rPr>
            </w:pPr>
            <w:r w:rsidRPr="000974DC">
              <w:rPr>
                <w:b/>
              </w:rPr>
              <w:t xml:space="preserve">Number of RBGs </w:t>
            </w:r>
            <w:r w:rsidRPr="000974DC">
              <w:rPr>
                <w:b/>
                <w:position w:val="-16"/>
              </w:rPr>
              <w:object w:dxaOrig="2000" w:dyaOrig="480">
                <v:shape id="_x0000_i1083" type="#_x0000_t75" style="width:99.5pt;height:23.7pt" o:ole="">
                  <v:imagedata r:id="rId90" o:title=""/>
                </v:shape>
                <o:OLEObject Type="Embed" ProgID="Equation.3" ShapeID="_x0000_i1083" DrawAspect="Content" ObjectID="_1568444063" r:id="rId91"/>
              </w:object>
            </w:r>
          </w:p>
        </w:tc>
        <w:tc>
          <w:tcPr>
            <w:tcW w:w="2268" w:type="dxa"/>
          </w:tcPr>
          <w:p w:rsidR="00BD2C35" w:rsidRPr="000974DC" w:rsidRDefault="008F120A" w:rsidP="000C2B2B">
            <w:pPr>
              <w:spacing w:after="0"/>
              <w:jc w:val="center"/>
            </w:pPr>
            <w:r w:rsidRPr="009C7AC4">
              <w:rPr>
                <w:b/>
                <w:lang w:val="de-DE"/>
              </w:rPr>
              <w:t>Contiguous RA</w:t>
            </w:r>
            <w:r>
              <w:rPr>
                <w:lang w:val="de-DE"/>
              </w:rPr>
              <w:t xml:space="preserve"> </w:t>
            </w:r>
            <w:r w:rsidR="00BD2C35" w:rsidRPr="000974DC">
              <w:rPr>
                <w:b/>
              </w:rPr>
              <w:t>Signalling overhead</w:t>
            </w:r>
          </w:p>
          <w:p w:rsidR="00BD2C35" w:rsidRPr="000974DC" w:rsidRDefault="00BD2C35" w:rsidP="000C2B2B">
            <w:pPr>
              <w:spacing w:after="0"/>
              <w:jc w:val="center"/>
              <w:rPr>
                <w:b/>
              </w:rPr>
            </w:pPr>
            <w:r w:rsidRPr="000974DC">
              <w:rPr>
                <w:position w:val="-12"/>
              </w:rPr>
              <w:object w:dxaOrig="2640" w:dyaOrig="440">
                <v:shape id="_x0000_i1084" type="#_x0000_t75" style="width:112.35pt;height:22.05pt" o:ole="">
                  <v:imagedata r:id="rId92" o:title=""/>
                </v:shape>
                <o:OLEObject Type="Embed" ProgID="Equation.3" ShapeID="_x0000_i1084" DrawAspect="Content" ObjectID="_1568444064" r:id="rId93"/>
              </w:object>
            </w:r>
          </w:p>
        </w:tc>
        <w:tc>
          <w:tcPr>
            <w:tcW w:w="2693" w:type="dxa"/>
          </w:tcPr>
          <w:p w:rsidR="00BD2C35" w:rsidRPr="000974DC" w:rsidRDefault="00BD2C35" w:rsidP="000C2B2B">
            <w:pPr>
              <w:spacing w:after="0"/>
              <w:jc w:val="center"/>
              <w:rPr>
                <w:b/>
              </w:rPr>
            </w:pPr>
            <w:r w:rsidRPr="000974DC">
              <w:rPr>
                <w:b/>
              </w:rPr>
              <w:t>Number of sub-bands to be allocated for each RBG size</w:t>
            </w:r>
          </w:p>
        </w:tc>
      </w:tr>
      <w:tr w:rsidR="00BD2C35" w:rsidRPr="000974DC" w:rsidTr="000C2B2B">
        <w:trPr>
          <w:jc w:val="center"/>
        </w:trPr>
        <w:tc>
          <w:tcPr>
            <w:tcW w:w="1179" w:type="dxa"/>
          </w:tcPr>
          <w:p w:rsidR="00BD2C35" w:rsidRPr="000974DC" w:rsidRDefault="00BD2C35" w:rsidP="000C2B2B">
            <w:pPr>
              <w:spacing w:after="0"/>
              <w:jc w:val="center"/>
            </w:pPr>
            <w:r w:rsidRPr="000974DC">
              <w:t>275</w:t>
            </w:r>
          </w:p>
        </w:tc>
        <w:tc>
          <w:tcPr>
            <w:tcW w:w="1226" w:type="dxa"/>
          </w:tcPr>
          <w:p w:rsidR="00BD2C35" w:rsidRPr="000974DC" w:rsidRDefault="00BD2C35" w:rsidP="000C2B2B">
            <w:pPr>
              <w:spacing w:after="0"/>
              <w:jc w:val="center"/>
            </w:pPr>
            <w:r w:rsidRPr="000974DC">
              <w:rPr>
                <w:position w:val="-12"/>
              </w:rPr>
              <w:object w:dxaOrig="440" w:dyaOrig="380">
                <v:shape id="_x0000_i1085" type="#_x0000_t75" style="width:22.05pt;height:19.55pt" o:ole="">
                  <v:imagedata r:id="rId8" o:title=""/>
                </v:shape>
                <o:OLEObject Type="Embed" ProgID="Equation.3" ShapeID="_x0000_i1085" DrawAspect="Content" ObjectID="_1568444065" r:id="rId94"/>
              </w:object>
            </w:r>
            <w:r w:rsidRPr="000974DC">
              <w:t xml:space="preserve"> = 16</w:t>
            </w:r>
          </w:p>
        </w:tc>
        <w:tc>
          <w:tcPr>
            <w:tcW w:w="2268" w:type="dxa"/>
          </w:tcPr>
          <w:p w:rsidR="00BD2C35" w:rsidRPr="00276777" w:rsidRDefault="00BD2C35" w:rsidP="000C2B2B">
            <w:pPr>
              <w:spacing w:after="0"/>
              <w:jc w:val="center"/>
            </w:pPr>
            <w:r w:rsidRPr="00276777">
              <w:t>18</w:t>
            </w:r>
          </w:p>
        </w:tc>
        <w:tc>
          <w:tcPr>
            <w:tcW w:w="2268" w:type="dxa"/>
          </w:tcPr>
          <w:p w:rsidR="00BD2C35" w:rsidRPr="00D906E8" w:rsidRDefault="00276777" w:rsidP="000C2B2B">
            <w:pPr>
              <w:spacing w:after="0"/>
              <w:jc w:val="center"/>
            </w:pPr>
            <w:r w:rsidRPr="00D906E8">
              <w:t>8</w:t>
            </w:r>
            <w:r w:rsidR="00BD2C35" w:rsidRPr="00D906E8">
              <w:t xml:space="preserve"> bits</w:t>
            </w:r>
          </w:p>
        </w:tc>
        <w:tc>
          <w:tcPr>
            <w:tcW w:w="2693" w:type="dxa"/>
          </w:tcPr>
          <w:p w:rsidR="00BD2C35" w:rsidRPr="000974DC" w:rsidRDefault="00BD2C35" w:rsidP="000C2B2B">
            <w:pPr>
              <w:spacing w:after="0"/>
              <w:jc w:val="center"/>
            </w:pPr>
            <w:r w:rsidRPr="000974DC">
              <w:t>1</w:t>
            </w:r>
          </w:p>
        </w:tc>
      </w:tr>
      <w:tr w:rsidR="00BD2C35" w:rsidRPr="000974DC" w:rsidTr="000C2B2B">
        <w:trPr>
          <w:jc w:val="center"/>
        </w:trPr>
        <w:tc>
          <w:tcPr>
            <w:tcW w:w="1179" w:type="dxa"/>
          </w:tcPr>
          <w:p w:rsidR="00BD2C35" w:rsidRPr="000974DC" w:rsidRDefault="00BD2C35" w:rsidP="000C2B2B">
            <w:pPr>
              <w:spacing w:after="0"/>
              <w:jc w:val="center"/>
            </w:pPr>
            <w:r w:rsidRPr="000974DC">
              <w:t>275</w:t>
            </w:r>
          </w:p>
        </w:tc>
        <w:tc>
          <w:tcPr>
            <w:tcW w:w="1226" w:type="dxa"/>
          </w:tcPr>
          <w:p w:rsidR="00BD2C35" w:rsidRPr="000974DC" w:rsidRDefault="00BD2C35" w:rsidP="000C2B2B">
            <w:pPr>
              <w:spacing w:after="0"/>
              <w:jc w:val="center"/>
            </w:pPr>
            <w:r w:rsidRPr="000974DC">
              <w:t>1</w:t>
            </w:r>
          </w:p>
        </w:tc>
        <w:tc>
          <w:tcPr>
            <w:tcW w:w="2268" w:type="dxa"/>
          </w:tcPr>
          <w:p w:rsidR="00BD2C35" w:rsidRPr="00276777" w:rsidRDefault="00BD2C35" w:rsidP="000C2B2B">
            <w:pPr>
              <w:spacing w:after="0"/>
              <w:jc w:val="center"/>
            </w:pPr>
            <w:r w:rsidRPr="00276777">
              <w:t>18</w:t>
            </w:r>
          </w:p>
        </w:tc>
        <w:tc>
          <w:tcPr>
            <w:tcW w:w="2268" w:type="dxa"/>
          </w:tcPr>
          <w:p w:rsidR="00BD2C35" w:rsidRPr="00D906E8" w:rsidRDefault="00276777" w:rsidP="000C2B2B">
            <w:pPr>
              <w:spacing w:after="0"/>
              <w:jc w:val="center"/>
            </w:pPr>
            <w:r w:rsidRPr="00D906E8">
              <w:t>8</w:t>
            </w:r>
            <w:r w:rsidR="00BD2C35" w:rsidRPr="00D906E8">
              <w:t xml:space="preserve"> bits</w:t>
            </w:r>
          </w:p>
        </w:tc>
        <w:tc>
          <w:tcPr>
            <w:tcW w:w="2693" w:type="dxa"/>
          </w:tcPr>
          <w:p w:rsidR="00BD2C35" w:rsidRPr="000974DC" w:rsidRDefault="00BD2C35" w:rsidP="000C2B2B">
            <w:pPr>
              <w:spacing w:after="0"/>
              <w:jc w:val="center"/>
            </w:pPr>
            <w:r w:rsidRPr="000974DC">
              <w:t>16</w:t>
            </w:r>
          </w:p>
        </w:tc>
      </w:tr>
      <w:tr w:rsidR="00BD2C35" w:rsidRPr="000974DC" w:rsidTr="000C2B2B">
        <w:trPr>
          <w:jc w:val="center"/>
        </w:trPr>
        <w:tc>
          <w:tcPr>
            <w:tcW w:w="1179" w:type="dxa"/>
          </w:tcPr>
          <w:p w:rsidR="00BD2C35" w:rsidRPr="000974DC" w:rsidRDefault="00BD2C35" w:rsidP="000C2B2B">
            <w:pPr>
              <w:spacing w:after="0"/>
              <w:jc w:val="center"/>
            </w:pPr>
          </w:p>
        </w:tc>
        <w:tc>
          <w:tcPr>
            <w:tcW w:w="1226"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693" w:type="dxa"/>
          </w:tcPr>
          <w:p w:rsidR="00BD2C35" w:rsidRPr="000974DC" w:rsidRDefault="00BD2C35" w:rsidP="000D1194">
            <w:pPr>
              <w:spacing w:after="0"/>
              <w:jc w:val="center"/>
            </w:pPr>
            <w:r w:rsidRPr="000974DC">
              <w:t xml:space="preserve">Total number of allocations = </w:t>
            </w:r>
            <w:r w:rsidR="000D1194" w:rsidRPr="000974DC">
              <w:t>17</w:t>
            </w:r>
          </w:p>
        </w:tc>
      </w:tr>
    </w:tbl>
    <w:p w:rsidR="00BD2C35" w:rsidRPr="000974DC" w:rsidRDefault="00BD2C35" w:rsidP="00BD2C35">
      <w:pPr>
        <w:spacing w:after="120"/>
        <w:jc w:val="center"/>
      </w:pPr>
    </w:p>
    <w:p w:rsidR="00BD2C35" w:rsidRPr="000974DC" w:rsidRDefault="00BD2C35" w:rsidP="00BD2C35">
      <w:pPr>
        <w:spacing w:after="120"/>
        <w:jc w:val="center"/>
        <w:rPr>
          <w:b/>
        </w:rPr>
      </w:pPr>
      <w:r w:rsidRPr="000974DC">
        <w:rPr>
          <w:b/>
        </w:rPr>
        <w:t xml:space="preserve">Table </w:t>
      </w:r>
      <w:r w:rsidR="00F84E60">
        <w:rPr>
          <w:b/>
        </w:rPr>
        <w:t>6</w:t>
      </w:r>
      <w:r w:rsidRPr="000974DC">
        <w:rPr>
          <w:b/>
        </w:rPr>
        <w:t xml:space="preserve">. Bandwidth part of </w:t>
      </w:r>
      <w:r w:rsidRPr="000974DC">
        <w:rPr>
          <w:b/>
          <w:position w:val="-10"/>
        </w:rPr>
        <w:object w:dxaOrig="480" w:dyaOrig="360">
          <v:shape id="_x0000_i1086" type="#_x0000_t75" style="width:23.7pt;height:18.3pt" o:ole="">
            <v:imagedata r:id="rId95" o:title=""/>
          </v:shape>
          <o:OLEObject Type="Embed" ProgID="Equation.3" ShapeID="_x0000_i1086" DrawAspect="Content" ObjectID="_1568444066" r:id="rId96"/>
        </w:object>
      </w:r>
      <w:r w:rsidRPr="000974DC">
        <w:rPr>
          <w:b/>
        </w:rPr>
        <w:t>= 550 PRBs</w:t>
      </w:r>
    </w:p>
    <w:tbl>
      <w:tblPr>
        <w:tblStyle w:val="TableGrid"/>
        <w:tblW w:w="9504" w:type="dxa"/>
        <w:jc w:val="center"/>
        <w:tblLayout w:type="fixed"/>
        <w:tblLook w:val="04A0" w:firstRow="1" w:lastRow="0" w:firstColumn="1" w:lastColumn="0" w:noHBand="0" w:noVBand="1"/>
      </w:tblPr>
      <w:tblGrid>
        <w:gridCol w:w="1271"/>
        <w:gridCol w:w="1134"/>
        <w:gridCol w:w="2126"/>
        <w:gridCol w:w="2268"/>
        <w:gridCol w:w="2705"/>
      </w:tblGrid>
      <w:tr w:rsidR="00BD2C35" w:rsidRPr="000974DC" w:rsidTr="000C2B2B">
        <w:trPr>
          <w:trHeight w:val="158"/>
          <w:jc w:val="center"/>
        </w:trPr>
        <w:tc>
          <w:tcPr>
            <w:tcW w:w="1271" w:type="dxa"/>
          </w:tcPr>
          <w:p w:rsidR="00BD2C35" w:rsidRPr="000974DC" w:rsidRDefault="00BD2C35" w:rsidP="000C2B2B">
            <w:pPr>
              <w:spacing w:after="0"/>
              <w:jc w:val="center"/>
              <w:rPr>
                <w:b/>
              </w:rPr>
            </w:pPr>
            <w:r w:rsidRPr="000974DC">
              <w:rPr>
                <w:b/>
              </w:rPr>
              <w:t>Number of PRBs</w:t>
            </w:r>
          </w:p>
          <w:p w:rsidR="00BD2C35" w:rsidRPr="000974DC" w:rsidRDefault="00BD2C35" w:rsidP="000C2B2B">
            <w:pPr>
              <w:spacing w:after="0"/>
              <w:jc w:val="center"/>
              <w:rPr>
                <w:b/>
              </w:rPr>
            </w:pPr>
            <w:r w:rsidRPr="000974DC">
              <w:rPr>
                <w:b/>
                <w:position w:val="-10"/>
              </w:rPr>
              <w:object w:dxaOrig="480" w:dyaOrig="360">
                <v:shape id="_x0000_i1087" type="#_x0000_t75" style="width:23.7pt;height:18.3pt" o:ole="">
                  <v:imagedata r:id="rId87" o:title=""/>
                </v:shape>
                <o:OLEObject Type="Embed" ProgID="Equation.3" ShapeID="_x0000_i1087" DrawAspect="Content" ObjectID="_1568444067" r:id="rId97"/>
              </w:object>
            </w:r>
          </w:p>
        </w:tc>
        <w:tc>
          <w:tcPr>
            <w:tcW w:w="1134" w:type="dxa"/>
          </w:tcPr>
          <w:p w:rsidR="00BD2C35" w:rsidRPr="000974DC" w:rsidRDefault="00BD2C35" w:rsidP="000C2B2B">
            <w:pPr>
              <w:spacing w:after="0"/>
              <w:jc w:val="center"/>
              <w:rPr>
                <w:b/>
              </w:rPr>
            </w:pPr>
            <w:r w:rsidRPr="000974DC">
              <w:rPr>
                <w:b/>
              </w:rPr>
              <w:t xml:space="preserve">RBG size </w:t>
            </w:r>
          </w:p>
          <w:p w:rsidR="00BD2C35" w:rsidRPr="000974DC" w:rsidRDefault="00BD2C35" w:rsidP="000C2B2B">
            <w:pPr>
              <w:spacing w:after="0"/>
              <w:jc w:val="center"/>
              <w:rPr>
                <w:b/>
              </w:rPr>
            </w:pPr>
            <w:r w:rsidRPr="000974DC">
              <w:rPr>
                <w:b/>
              </w:rPr>
              <w:t>(</w:t>
            </w:r>
            <w:r w:rsidRPr="000974DC">
              <w:rPr>
                <w:b/>
                <w:position w:val="-4"/>
              </w:rPr>
              <w:object w:dxaOrig="240" w:dyaOrig="260">
                <v:shape id="_x0000_i1088" type="#_x0000_t75" style="width:12.05pt;height:13.3pt" o:ole="">
                  <v:imagedata r:id="rId36" o:title=""/>
                </v:shape>
                <o:OLEObject Type="Embed" ProgID="Equation.3" ShapeID="_x0000_i1088" DrawAspect="Content" ObjectID="_1568444068" r:id="rId98"/>
              </w:object>
            </w:r>
            <w:r w:rsidRPr="000974DC">
              <w:rPr>
                <w:b/>
              </w:rPr>
              <w:t>)</w:t>
            </w:r>
          </w:p>
        </w:tc>
        <w:tc>
          <w:tcPr>
            <w:tcW w:w="2126" w:type="dxa"/>
          </w:tcPr>
          <w:p w:rsidR="00BD2C35" w:rsidRPr="000974DC" w:rsidRDefault="00BD2C35" w:rsidP="000C2B2B">
            <w:pPr>
              <w:spacing w:after="0"/>
              <w:jc w:val="center"/>
              <w:rPr>
                <w:b/>
              </w:rPr>
            </w:pPr>
            <w:r w:rsidRPr="000974DC">
              <w:rPr>
                <w:b/>
              </w:rPr>
              <w:t>Number of RBGs</w:t>
            </w:r>
            <w:r w:rsidR="0021183A">
              <w:rPr>
                <w:b/>
              </w:rPr>
              <w:t>/RBs</w:t>
            </w:r>
            <w:r w:rsidRPr="000974DC">
              <w:rPr>
                <w:b/>
              </w:rPr>
              <w:t xml:space="preserve"> </w:t>
            </w:r>
            <w:r w:rsidRPr="000974DC">
              <w:rPr>
                <w:b/>
                <w:position w:val="-12"/>
              </w:rPr>
              <w:object w:dxaOrig="1980" w:dyaOrig="440">
                <v:shape id="_x0000_i1089" type="#_x0000_t75" style="width:99.5pt;height:22.05pt" o:ole="">
                  <v:imagedata r:id="rId99" o:title=""/>
                </v:shape>
                <o:OLEObject Type="Embed" ProgID="Equation.3" ShapeID="_x0000_i1089" DrawAspect="Content" ObjectID="_1568444069" r:id="rId100"/>
              </w:object>
            </w:r>
          </w:p>
        </w:tc>
        <w:tc>
          <w:tcPr>
            <w:tcW w:w="2268" w:type="dxa"/>
          </w:tcPr>
          <w:p w:rsidR="00BD2C35" w:rsidRPr="000974DC" w:rsidRDefault="00BD2C35" w:rsidP="000C2B2B">
            <w:pPr>
              <w:spacing w:after="0"/>
              <w:jc w:val="center"/>
            </w:pPr>
            <w:r w:rsidRPr="000974DC">
              <w:rPr>
                <w:b/>
              </w:rPr>
              <w:t>Signalling overhead</w:t>
            </w:r>
          </w:p>
          <w:p w:rsidR="00BD2C35" w:rsidRPr="000974DC" w:rsidRDefault="00BD2C35" w:rsidP="000C2B2B">
            <w:pPr>
              <w:spacing w:after="0"/>
              <w:jc w:val="center"/>
              <w:rPr>
                <w:b/>
              </w:rPr>
            </w:pPr>
            <w:r w:rsidRPr="000974DC">
              <w:rPr>
                <w:position w:val="-12"/>
              </w:rPr>
              <w:object w:dxaOrig="2600" w:dyaOrig="440">
                <v:shape id="_x0000_i1090" type="#_x0000_t75" style="width:110.75pt;height:22.05pt" o:ole="">
                  <v:imagedata r:id="rId78" o:title=""/>
                </v:shape>
                <o:OLEObject Type="Embed" ProgID="Equation.3" ShapeID="_x0000_i1090" DrawAspect="Content" ObjectID="_1568444070" r:id="rId101"/>
              </w:object>
            </w:r>
          </w:p>
        </w:tc>
        <w:tc>
          <w:tcPr>
            <w:tcW w:w="2705" w:type="dxa"/>
          </w:tcPr>
          <w:p w:rsidR="00BD2C35" w:rsidRPr="000974DC" w:rsidRDefault="00BD2C35" w:rsidP="000C2B2B">
            <w:pPr>
              <w:spacing w:after="0"/>
              <w:jc w:val="center"/>
              <w:rPr>
                <w:b/>
              </w:rPr>
            </w:pPr>
            <w:r w:rsidRPr="000974DC">
              <w:rPr>
                <w:b/>
              </w:rPr>
              <w:t>Number of sub-bands to be allocated for each RBG size</w:t>
            </w:r>
          </w:p>
        </w:tc>
      </w:tr>
      <w:tr w:rsidR="00BD2C35" w:rsidRPr="000974DC" w:rsidTr="000C2B2B">
        <w:trPr>
          <w:jc w:val="center"/>
        </w:trPr>
        <w:tc>
          <w:tcPr>
            <w:tcW w:w="1271" w:type="dxa"/>
          </w:tcPr>
          <w:p w:rsidR="00BD2C35" w:rsidRPr="000974DC" w:rsidRDefault="00BD2C35" w:rsidP="000C2B2B">
            <w:pPr>
              <w:spacing w:after="0"/>
              <w:jc w:val="center"/>
            </w:pPr>
            <w:r w:rsidRPr="000974DC">
              <w:t>550</w:t>
            </w:r>
          </w:p>
        </w:tc>
        <w:tc>
          <w:tcPr>
            <w:tcW w:w="1134" w:type="dxa"/>
          </w:tcPr>
          <w:p w:rsidR="00BD2C35" w:rsidRPr="000974DC" w:rsidRDefault="00BD2C35" w:rsidP="000C2B2B">
            <w:pPr>
              <w:spacing w:after="0"/>
              <w:jc w:val="center"/>
            </w:pPr>
            <w:r w:rsidRPr="000974DC">
              <w:rPr>
                <w:position w:val="-12"/>
              </w:rPr>
              <w:object w:dxaOrig="440" w:dyaOrig="380">
                <v:shape id="_x0000_i1091" type="#_x0000_t75" style="width:22.05pt;height:19.55pt" o:ole="">
                  <v:imagedata r:id="rId8" o:title=""/>
                </v:shape>
                <o:OLEObject Type="Embed" ProgID="Equation.3" ShapeID="_x0000_i1091" DrawAspect="Content" ObjectID="_1568444071" r:id="rId102"/>
              </w:object>
            </w:r>
            <w:r w:rsidRPr="000974DC">
              <w:t xml:space="preserve"> = 16</w:t>
            </w:r>
          </w:p>
        </w:tc>
        <w:tc>
          <w:tcPr>
            <w:tcW w:w="2126" w:type="dxa"/>
          </w:tcPr>
          <w:p w:rsidR="00BD2C35" w:rsidRPr="004344C2" w:rsidRDefault="00276777" w:rsidP="000C2B2B">
            <w:pPr>
              <w:spacing w:after="0"/>
              <w:jc w:val="center"/>
            </w:pPr>
            <w:r w:rsidRPr="004344C2">
              <w:t>35</w:t>
            </w:r>
          </w:p>
        </w:tc>
        <w:tc>
          <w:tcPr>
            <w:tcW w:w="2268" w:type="dxa"/>
          </w:tcPr>
          <w:p w:rsidR="00BD2C35" w:rsidRPr="00D906E8" w:rsidRDefault="00BD2C35" w:rsidP="00276777">
            <w:pPr>
              <w:spacing w:after="0"/>
              <w:jc w:val="center"/>
            </w:pPr>
            <w:r w:rsidRPr="00D906E8">
              <w:t>1</w:t>
            </w:r>
            <w:r w:rsidR="00276777" w:rsidRPr="00D906E8">
              <w:t>0</w:t>
            </w:r>
            <w:r w:rsidRPr="00D906E8">
              <w:t xml:space="preserve"> bits</w:t>
            </w:r>
          </w:p>
        </w:tc>
        <w:tc>
          <w:tcPr>
            <w:tcW w:w="2705" w:type="dxa"/>
          </w:tcPr>
          <w:p w:rsidR="00BD2C35" w:rsidRPr="000974DC" w:rsidRDefault="00BD2C35" w:rsidP="000C2B2B">
            <w:pPr>
              <w:spacing w:after="0"/>
              <w:jc w:val="center"/>
            </w:pPr>
            <w:r w:rsidRPr="000974DC">
              <w:t>1</w:t>
            </w:r>
          </w:p>
        </w:tc>
      </w:tr>
      <w:tr w:rsidR="00BD2C35" w:rsidRPr="000974DC" w:rsidTr="000C2B2B">
        <w:trPr>
          <w:jc w:val="center"/>
        </w:trPr>
        <w:tc>
          <w:tcPr>
            <w:tcW w:w="1271" w:type="dxa"/>
          </w:tcPr>
          <w:p w:rsidR="00BD2C35" w:rsidRPr="000974DC" w:rsidRDefault="00BD2C35" w:rsidP="000C2B2B">
            <w:pPr>
              <w:spacing w:after="0"/>
              <w:jc w:val="center"/>
            </w:pPr>
            <w:r w:rsidRPr="000974DC">
              <w:t>550</w:t>
            </w:r>
          </w:p>
        </w:tc>
        <w:tc>
          <w:tcPr>
            <w:tcW w:w="1134" w:type="dxa"/>
          </w:tcPr>
          <w:p w:rsidR="00BD2C35" w:rsidRPr="000974DC" w:rsidRDefault="00BD2C35" w:rsidP="000C2B2B">
            <w:pPr>
              <w:spacing w:after="0"/>
              <w:jc w:val="center"/>
            </w:pPr>
            <w:r w:rsidRPr="000974DC">
              <w:t>1</w:t>
            </w:r>
          </w:p>
        </w:tc>
        <w:tc>
          <w:tcPr>
            <w:tcW w:w="2126" w:type="dxa"/>
          </w:tcPr>
          <w:p w:rsidR="00BD2C35" w:rsidRPr="004344C2" w:rsidRDefault="00276777" w:rsidP="000C2B2B">
            <w:pPr>
              <w:spacing w:after="0"/>
              <w:jc w:val="center"/>
            </w:pPr>
            <w:r w:rsidRPr="004344C2">
              <w:t>35</w:t>
            </w:r>
          </w:p>
        </w:tc>
        <w:tc>
          <w:tcPr>
            <w:tcW w:w="2268" w:type="dxa"/>
          </w:tcPr>
          <w:p w:rsidR="00BD2C35" w:rsidRPr="00D906E8" w:rsidRDefault="00BD2C35" w:rsidP="00276777">
            <w:pPr>
              <w:spacing w:after="0"/>
              <w:jc w:val="center"/>
            </w:pPr>
            <w:r w:rsidRPr="00D906E8">
              <w:t>1</w:t>
            </w:r>
            <w:r w:rsidR="00276777" w:rsidRPr="00D906E8">
              <w:t>0</w:t>
            </w:r>
            <w:r w:rsidRPr="00D906E8">
              <w:t xml:space="preserve"> bits</w:t>
            </w:r>
          </w:p>
        </w:tc>
        <w:tc>
          <w:tcPr>
            <w:tcW w:w="2705" w:type="dxa"/>
          </w:tcPr>
          <w:p w:rsidR="00BD2C35" w:rsidRPr="000974DC" w:rsidRDefault="00BD2C35" w:rsidP="000C2B2B">
            <w:pPr>
              <w:spacing w:after="0"/>
              <w:jc w:val="center"/>
            </w:pPr>
            <w:r w:rsidRPr="000974DC">
              <w:t>16</w:t>
            </w:r>
          </w:p>
        </w:tc>
      </w:tr>
      <w:tr w:rsidR="00BD2C35" w:rsidRPr="000974DC" w:rsidTr="000C2B2B">
        <w:trPr>
          <w:jc w:val="center"/>
        </w:trPr>
        <w:tc>
          <w:tcPr>
            <w:tcW w:w="1271" w:type="dxa"/>
          </w:tcPr>
          <w:p w:rsidR="00BD2C35" w:rsidRPr="000974DC" w:rsidRDefault="00BD2C35" w:rsidP="000C2B2B">
            <w:pPr>
              <w:spacing w:after="0"/>
              <w:jc w:val="center"/>
            </w:pPr>
          </w:p>
        </w:tc>
        <w:tc>
          <w:tcPr>
            <w:tcW w:w="1134" w:type="dxa"/>
          </w:tcPr>
          <w:p w:rsidR="00BD2C35" w:rsidRPr="000974DC" w:rsidRDefault="00BD2C35" w:rsidP="000C2B2B">
            <w:pPr>
              <w:spacing w:after="0"/>
              <w:jc w:val="center"/>
            </w:pPr>
          </w:p>
        </w:tc>
        <w:tc>
          <w:tcPr>
            <w:tcW w:w="2126" w:type="dxa"/>
          </w:tcPr>
          <w:p w:rsidR="00BD2C35" w:rsidRPr="000974DC" w:rsidRDefault="00BD2C35" w:rsidP="000C2B2B">
            <w:pPr>
              <w:spacing w:after="0"/>
              <w:jc w:val="center"/>
            </w:pPr>
          </w:p>
        </w:tc>
        <w:tc>
          <w:tcPr>
            <w:tcW w:w="2268" w:type="dxa"/>
          </w:tcPr>
          <w:p w:rsidR="00BD2C35" w:rsidRPr="000974DC" w:rsidRDefault="00BD2C35" w:rsidP="000C2B2B">
            <w:pPr>
              <w:spacing w:after="0"/>
              <w:jc w:val="center"/>
            </w:pPr>
          </w:p>
        </w:tc>
        <w:tc>
          <w:tcPr>
            <w:tcW w:w="2705" w:type="dxa"/>
          </w:tcPr>
          <w:p w:rsidR="00BD2C35" w:rsidRPr="000974DC" w:rsidRDefault="00BD2C35" w:rsidP="00F63A99">
            <w:pPr>
              <w:spacing w:after="0"/>
              <w:jc w:val="center"/>
            </w:pPr>
            <w:r w:rsidRPr="000974DC">
              <w:t xml:space="preserve">Total number of allocations = </w:t>
            </w:r>
            <w:r w:rsidR="00F63A99">
              <w:t>17</w:t>
            </w:r>
          </w:p>
        </w:tc>
      </w:tr>
    </w:tbl>
    <w:p w:rsidR="00BD2C35" w:rsidRPr="000974DC" w:rsidRDefault="00BD2C35" w:rsidP="00BD2C35">
      <w:pPr>
        <w:spacing w:after="120"/>
        <w:jc w:val="center"/>
      </w:pPr>
    </w:p>
    <w:p w:rsidR="00BD2C35" w:rsidRPr="000974DC" w:rsidRDefault="00BD2C35" w:rsidP="00BD2C35">
      <w:pPr>
        <w:overflowPunct w:val="0"/>
        <w:autoSpaceDE w:val="0"/>
        <w:autoSpaceDN w:val="0"/>
        <w:adjustRightInd w:val="0"/>
        <w:spacing w:afterLines="50" w:after="120"/>
        <w:jc w:val="both"/>
        <w:textAlignment w:val="baseline"/>
        <w:rPr>
          <w:b/>
          <w:lang w:val="en-US" w:eastAsia="ja-JP"/>
        </w:rPr>
      </w:pPr>
      <w:r w:rsidRPr="000974DC">
        <w:rPr>
          <w:b/>
          <w:lang w:val="en-US" w:eastAsia="ja-JP"/>
        </w:rPr>
        <w:t xml:space="preserve">Proposal </w:t>
      </w:r>
      <w:r w:rsidR="00941386">
        <w:rPr>
          <w:b/>
          <w:lang w:val="en-US" w:eastAsia="ja-JP"/>
        </w:rPr>
        <w:t>3</w:t>
      </w:r>
      <w:r w:rsidRPr="000974DC">
        <w:rPr>
          <w:b/>
          <w:lang w:val="en-US" w:eastAsia="ja-JP"/>
        </w:rPr>
        <w:t xml:space="preserve">: </w:t>
      </w:r>
      <w:r w:rsidRPr="000974DC">
        <w:rPr>
          <w:b/>
        </w:rPr>
        <w:t xml:space="preserve">For </w:t>
      </w:r>
      <w:r w:rsidRPr="000974DC">
        <w:rPr>
          <w:b/>
          <w:iCs/>
          <w:lang w:eastAsia="ja-JP"/>
        </w:rPr>
        <w:t xml:space="preserve">contiguous resource allocation schemes in </w:t>
      </w:r>
      <w:r w:rsidRPr="000974DC">
        <w:rPr>
          <w:b/>
        </w:rPr>
        <w:t>NR, f</w:t>
      </w:r>
      <w:r w:rsidRPr="000974DC">
        <w:rPr>
          <w:b/>
          <w:lang w:val="en-US" w:eastAsia="ja-JP"/>
        </w:rPr>
        <w:t>or a given bandwidth part size with a subcarrier spacing (SCS), the maximum RBG size (</w:t>
      </w:r>
      <w:r w:rsidRPr="000974DC">
        <w:rPr>
          <w:b/>
          <w:position w:val="-12"/>
        </w:rPr>
        <w:object w:dxaOrig="440" w:dyaOrig="380">
          <v:shape id="_x0000_i1092" type="#_x0000_t75" style="width:22.05pt;height:19.55pt" o:ole="">
            <v:imagedata r:id="rId8" o:title=""/>
          </v:shape>
          <o:OLEObject Type="Embed" ProgID="Equation.3" ShapeID="_x0000_i1092" DrawAspect="Content" ObjectID="_1568444072" r:id="rId103"/>
        </w:object>
      </w:r>
      <w:r w:rsidRPr="000974DC">
        <w:rPr>
          <w:b/>
        </w:rPr>
        <w:t xml:space="preserve">) </w:t>
      </w:r>
      <w:r w:rsidRPr="000974DC">
        <w:rPr>
          <w:b/>
          <w:lang w:val="en-US" w:eastAsia="ja-JP"/>
        </w:rPr>
        <w:t xml:space="preserve">should be given by Table </w:t>
      </w:r>
      <w:r w:rsidR="00F84E60">
        <w:rPr>
          <w:b/>
          <w:lang w:val="en-US" w:eastAsia="ja-JP"/>
        </w:rPr>
        <w:t>4</w:t>
      </w:r>
      <w:r w:rsidRPr="000974DC">
        <w:rPr>
          <w:b/>
          <w:lang w:val="en-US" w:eastAsia="ja-JP"/>
        </w:rPr>
        <w:t>.</w:t>
      </w:r>
    </w:p>
    <w:p w:rsidR="00E54DC6" w:rsidRPr="00E54DC6" w:rsidRDefault="00BD2C35" w:rsidP="00E54DC6">
      <w:pPr>
        <w:jc w:val="both"/>
        <w:rPr>
          <w:b/>
        </w:rPr>
      </w:pPr>
      <w:r w:rsidRPr="00E54DC6">
        <w:rPr>
          <w:b/>
          <w:bCs/>
          <w:lang w:eastAsia="zh-CN"/>
        </w:rPr>
        <w:t xml:space="preserve">Proposal </w:t>
      </w:r>
      <w:r w:rsidR="00941386">
        <w:rPr>
          <w:b/>
          <w:bCs/>
          <w:lang w:eastAsia="zh-CN"/>
        </w:rPr>
        <w:t>4</w:t>
      </w:r>
      <w:r w:rsidRPr="00E54DC6">
        <w:rPr>
          <w:b/>
          <w:bCs/>
          <w:lang w:eastAsia="zh-CN"/>
        </w:rPr>
        <w:t xml:space="preserve">: </w:t>
      </w:r>
      <w:r w:rsidRPr="00E54DC6">
        <w:rPr>
          <w:b/>
        </w:rPr>
        <w:t xml:space="preserve">For </w:t>
      </w:r>
      <w:r w:rsidRPr="00E54DC6">
        <w:rPr>
          <w:b/>
          <w:iCs/>
          <w:lang w:eastAsia="ja-JP"/>
        </w:rPr>
        <w:t xml:space="preserve">contiguous resource allocation schemes in </w:t>
      </w:r>
      <w:r w:rsidRPr="00E54DC6">
        <w:rPr>
          <w:b/>
        </w:rPr>
        <w:t xml:space="preserve">NR, dynamic </w:t>
      </w:r>
      <w:r w:rsidR="00E54DC6" w:rsidRPr="00E54DC6">
        <w:rPr>
          <w:rFonts w:eastAsia="Yu Mincho"/>
          <w:b/>
          <w:iCs/>
          <w:lang w:val="en-US" w:eastAsia="ja-JP"/>
        </w:rPr>
        <w:t xml:space="preserve">switching between the </w:t>
      </w:r>
      <w:r w:rsidR="00E54DC6" w:rsidRPr="00E54DC6">
        <w:rPr>
          <w:rFonts w:eastAsia="Yu Mincho"/>
          <w:b/>
          <w:i/>
          <w:iCs/>
          <w:lang w:val="en-US" w:eastAsia="ja-JP"/>
        </w:rPr>
        <w:t>maximum</w:t>
      </w:r>
      <w:r w:rsidR="00E54DC6" w:rsidRPr="00E54DC6">
        <w:rPr>
          <w:rFonts w:eastAsia="Yu Mincho"/>
          <w:b/>
          <w:iCs/>
          <w:lang w:val="en-US" w:eastAsia="ja-JP"/>
        </w:rPr>
        <w:t xml:space="preserve"> RBG size (</w:t>
      </w:r>
      <w:r w:rsidR="00E54DC6" w:rsidRPr="00E54DC6">
        <w:rPr>
          <w:b/>
          <w:position w:val="-12"/>
        </w:rPr>
        <w:object w:dxaOrig="440" w:dyaOrig="380">
          <v:shape id="_x0000_i1093" type="#_x0000_t75" style="width:22.05pt;height:19.55pt" o:ole="">
            <v:imagedata r:id="rId8" o:title=""/>
          </v:shape>
          <o:OLEObject Type="Embed" ProgID="Equation.3" ShapeID="_x0000_i1093" DrawAspect="Content" ObjectID="_1568444073" r:id="rId104"/>
        </w:object>
      </w:r>
      <w:r w:rsidR="00E54DC6" w:rsidRPr="00E54DC6">
        <w:rPr>
          <w:b/>
        </w:rPr>
        <w:t>) and RBG size of 1 (</w:t>
      </w:r>
      <w:r w:rsidR="00E54DC6" w:rsidRPr="00E54DC6">
        <w:rPr>
          <w:b/>
          <w:position w:val="-4"/>
        </w:rPr>
        <w:object w:dxaOrig="540" w:dyaOrig="260">
          <v:shape id="_x0000_i1094" type="#_x0000_t75" style="width:27.05pt;height:13.3pt" o:ole="">
            <v:imagedata r:id="rId11" o:title=""/>
          </v:shape>
          <o:OLEObject Type="Embed" ProgID="Equation.3" ShapeID="_x0000_i1094" DrawAspect="Content" ObjectID="_1568444074" r:id="rId105"/>
        </w:object>
      </w:r>
      <w:r w:rsidR="00E54DC6" w:rsidRPr="00E54DC6">
        <w:rPr>
          <w:b/>
        </w:rPr>
        <w:t xml:space="preserve">) </w:t>
      </w:r>
      <w:r w:rsidR="00E54DC6" w:rsidRPr="00E54DC6">
        <w:rPr>
          <w:rFonts w:eastAsia="Yu Mincho"/>
          <w:b/>
          <w:iCs/>
          <w:lang w:val="en-US" w:eastAsia="ja-JP"/>
        </w:rPr>
        <w:t>within the same DCI format should be supported</w:t>
      </w:r>
      <w:r w:rsidR="00E54DC6" w:rsidRPr="00E54DC6">
        <w:rPr>
          <w:b/>
        </w:rPr>
        <w:t xml:space="preserve"> </w:t>
      </w:r>
      <w:r w:rsidRPr="00E54DC6">
        <w:rPr>
          <w:b/>
        </w:rPr>
        <w:t>as follows:</w:t>
      </w:r>
    </w:p>
    <w:p w:rsidR="00BD2C35" w:rsidRPr="000974DC" w:rsidRDefault="00BD2C35" w:rsidP="000F1A1B">
      <w:pPr>
        <w:pStyle w:val="ListParagraph"/>
        <w:numPr>
          <w:ilvl w:val="0"/>
          <w:numId w:val="8"/>
        </w:numPr>
        <w:spacing w:after="0"/>
        <w:jc w:val="both"/>
        <w:rPr>
          <w:b/>
          <w:lang w:eastAsia="ja-JP"/>
        </w:rPr>
      </w:pPr>
      <w:r w:rsidRPr="000974DC">
        <w:rPr>
          <w:b/>
          <w:lang w:eastAsia="ja-JP"/>
        </w:rPr>
        <w:t xml:space="preserve">Let </w:t>
      </w:r>
      <w:r w:rsidRPr="000974DC">
        <w:rPr>
          <w:b/>
          <w:position w:val="-10"/>
        </w:rPr>
        <w:object w:dxaOrig="480" w:dyaOrig="360">
          <v:shape id="_x0000_i1095" type="#_x0000_t75" style="width:23.7pt;height:18.3pt" o:ole="">
            <v:imagedata r:id="rId106" o:title=""/>
          </v:shape>
          <o:OLEObject Type="Embed" ProgID="Equation.3" ShapeID="_x0000_i1095" DrawAspect="Content" ObjectID="_1568444075" r:id="rId107"/>
        </w:object>
      </w:r>
      <w:r w:rsidRPr="000974DC">
        <w:rPr>
          <w:b/>
          <w:lang w:eastAsia="ja-JP"/>
        </w:rPr>
        <w:t xml:space="preserve"> be the number of PRBs in a downlink/uplink bandwidth part for a given subcarrier spacing </w:t>
      </w:r>
    </w:p>
    <w:p w:rsidR="00BD2C35" w:rsidRPr="000974DC" w:rsidRDefault="00BD2C35" w:rsidP="000F1A1B">
      <w:pPr>
        <w:pStyle w:val="ListParagraph"/>
        <w:numPr>
          <w:ilvl w:val="0"/>
          <w:numId w:val="8"/>
        </w:numPr>
        <w:spacing w:after="0"/>
        <w:jc w:val="both"/>
        <w:rPr>
          <w:b/>
        </w:rPr>
      </w:pPr>
      <w:r w:rsidRPr="000974DC">
        <w:rPr>
          <w:b/>
          <w:lang w:eastAsia="ja-JP"/>
        </w:rPr>
        <w:t xml:space="preserve">Let </w:t>
      </w:r>
      <w:r w:rsidRPr="000974DC">
        <w:rPr>
          <w:b/>
          <w:position w:val="-12"/>
        </w:rPr>
        <w:object w:dxaOrig="440" w:dyaOrig="380">
          <v:shape id="_x0000_i1096" type="#_x0000_t75" style="width:22.05pt;height:19.55pt" o:ole="">
            <v:imagedata r:id="rId8" o:title=""/>
          </v:shape>
          <o:OLEObject Type="Embed" ProgID="Equation.3" ShapeID="_x0000_i1096" DrawAspect="Content" ObjectID="_1568444076" r:id="rId108"/>
        </w:object>
      </w:r>
      <w:r w:rsidRPr="000974DC">
        <w:rPr>
          <w:b/>
          <w:lang w:eastAsia="ja-JP"/>
        </w:rPr>
        <w:t xml:space="preserve"> be the maximum RBG size that a bandwidth part for a given subcarrier sp</w:t>
      </w:r>
      <w:r w:rsidR="00941386">
        <w:rPr>
          <w:b/>
          <w:lang w:eastAsia="ja-JP"/>
        </w:rPr>
        <w:t>acing can support (as in Table 4</w:t>
      </w:r>
      <w:r w:rsidRPr="000974DC">
        <w:rPr>
          <w:b/>
          <w:lang w:eastAsia="ja-JP"/>
        </w:rPr>
        <w:t>)</w:t>
      </w:r>
    </w:p>
    <w:p w:rsidR="00BD2C35" w:rsidRPr="000974DC" w:rsidRDefault="00BD2C35" w:rsidP="000F1A1B">
      <w:pPr>
        <w:pStyle w:val="ListParagraph"/>
        <w:numPr>
          <w:ilvl w:val="0"/>
          <w:numId w:val="8"/>
        </w:numPr>
        <w:spacing w:after="0"/>
        <w:jc w:val="both"/>
      </w:pPr>
      <w:r w:rsidRPr="000974DC">
        <w:rPr>
          <w:b/>
          <w:lang w:eastAsia="ja-JP"/>
        </w:rPr>
        <w:t>Then the total number of RBGs is</w:t>
      </w:r>
      <w:r w:rsidRPr="000974DC">
        <w:rPr>
          <w:b/>
          <w:position w:val="-16"/>
        </w:rPr>
        <w:object w:dxaOrig="2020" w:dyaOrig="480">
          <v:shape id="_x0000_i1097" type="#_x0000_t75" style="width:100.7pt;height:23.7pt" o:ole="">
            <v:imagedata r:id="rId109" o:title=""/>
          </v:shape>
          <o:OLEObject Type="Embed" ProgID="Equation.3" ShapeID="_x0000_i1097" DrawAspect="Content" ObjectID="_1568444077" r:id="rId110"/>
        </w:object>
      </w:r>
      <w:r w:rsidRPr="000974DC">
        <w:rPr>
          <w:b/>
        </w:rPr>
        <w:t xml:space="preserve">, and  </w:t>
      </w:r>
    </w:p>
    <w:p w:rsidR="00E54DC6" w:rsidRPr="00E814EC" w:rsidRDefault="00BD2C35" w:rsidP="000F1A1B">
      <w:pPr>
        <w:pStyle w:val="ListParagraph"/>
        <w:numPr>
          <w:ilvl w:val="0"/>
          <w:numId w:val="8"/>
        </w:numPr>
        <w:spacing w:after="0"/>
        <w:jc w:val="both"/>
        <w:rPr>
          <w:b/>
        </w:rPr>
      </w:pPr>
      <w:r w:rsidRPr="00E54DC6">
        <w:rPr>
          <w:b/>
          <w:lang w:eastAsia="ja-JP"/>
        </w:rPr>
        <w:t>The total number of RA signalling bits is given by</w:t>
      </w:r>
      <w:r w:rsidRPr="000974DC">
        <w:rPr>
          <w:b/>
          <w:position w:val="-12"/>
        </w:rPr>
        <w:object w:dxaOrig="3540" w:dyaOrig="440">
          <v:shape id="_x0000_i1098" type="#_x0000_t75" style="width:177.35pt;height:22.05pt" o:ole="">
            <v:imagedata r:id="rId111" o:title=""/>
          </v:shape>
          <o:OLEObject Type="Embed" ProgID="Equation.3" ShapeID="_x0000_i1098" DrawAspect="Content" ObjectID="_1568444078" r:id="rId112"/>
        </w:object>
      </w:r>
      <w:r w:rsidRPr="00E54DC6">
        <w:rPr>
          <w:b/>
          <w:i/>
        </w:rPr>
        <w:t>bits</w:t>
      </w:r>
      <w:r w:rsidRPr="00E54DC6">
        <w:rPr>
          <w:b/>
        </w:rPr>
        <w:t xml:space="preserve">, </w:t>
      </w:r>
      <w:r w:rsidR="00E54DC6" w:rsidRPr="00E814EC">
        <w:rPr>
          <w:b/>
        </w:rPr>
        <w:t xml:space="preserve">where </w:t>
      </w:r>
      <w:r w:rsidR="00E54DC6" w:rsidRPr="00E814EC">
        <w:rPr>
          <w:b/>
          <w:position w:val="-6"/>
        </w:rPr>
        <w:object w:dxaOrig="760" w:dyaOrig="279">
          <v:shape id="_x0000_i1099" type="#_x0000_t75" style="width:37.45pt;height:13.3pt" o:ole="">
            <v:imagedata r:id="rId53" o:title=""/>
          </v:shape>
          <o:OLEObject Type="Embed" ProgID="Equation.3" ShapeID="_x0000_i1099" DrawAspect="Content" ObjectID="_1568444079" r:id="rId113"/>
        </w:object>
      </w:r>
      <w:r w:rsidR="00E54DC6" w:rsidRPr="00E814EC">
        <w:rPr>
          <w:b/>
        </w:rPr>
        <w:t xml:space="preserve">is for </w:t>
      </w:r>
      <w:r w:rsidR="00E54DC6">
        <w:rPr>
          <w:b/>
        </w:rPr>
        <w:t xml:space="preserve">dynamic switching </w:t>
      </w:r>
      <w:r w:rsidR="00E54DC6" w:rsidRPr="00E814EC">
        <w:rPr>
          <w:rFonts w:eastAsia="Yu Mincho"/>
          <w:b/>
          <w:iCs/>
          <w:lang w:val="en-US" w:eastAsia="ja-JP"/>
        </w:rPr>
        <w:t xml:space="preserve">between the </w:t>
      </w:r>
      <w:r w:rsidR="00E54DC6" w:rsidRPr="00E814EC">
        <w:rPr>
          <w:rFonts w:eastAsia="Yu Mincho"/>
          <w:b/>
          <w:i/>
          <w:iCs/>
          <w:lang w:val="en-US" w:eastAsia="ja-JP"/>
        </w:rPr>
        <w:t>maximum</w:t>
      </w:r>
      <w:r w:rsidR="00E54DC6" w:rsidRPr="00E814EC">
        <w:rPr>
          <w:rFonts w:eastAsia="Yu Mincho"/>
          <w:b/>
          <w:iCs/>
          <w:lang w:val="en-US" w:eastAsia="ja-JP"/>
        </w:rPr>
        <w:t xml:space="preserve"> RBG size (</w:t>
      </w:r>
      <w:r w:rsidR="00E54DC6" w:rsidRPr="00E814EC">
        <w:rPr>
          <w:b/>
          <w:position w:val="-12"/>
        </w:rPr>
        <w:object w:dxaOrig="440" w:dyaOrig="380">
          <v:shape id="_x0000_i1100" type="#_x0000_t75" style="width:22.05pt;height:19.55pt" o:ole="">
            <v:imagedata r:id="rId8" o:title=""/>
          </v:shape>
          <o:OLEObject Type="Embed" ProgID="Equation.3" ShapeID="_x0000_i1100" DrawAspect="Content" ObjectID="_1568444080" r:id="rId114"/>
        </w:object>
      </w:r>
      <w:r w:rsidR="00E54DC6" w:rsidRPr="00E814EC">
        <w:rPr>
          <w:b/>
        </w:rPr>
        <w:t>) and RBG size of 1 (</w:t>
      </w:r>
      <w:r w:rsidR="00E54DC6" w:rsidRPr="00E814EC">
        <w:rPr>
          <w:b/>
          <w:position w:val="-4"/>
        </w:rPr>
        <w:object w:dxaOrig="540" w:dyaOrig="260">
          <v:shape id="_x0000_i1101" type="#_x0000_t75" style="width:27.05pt;height:13.3pt" o:ole="">
            <v:imagedata r:id="rId11" o:title=""/>
          </v:shape>
          <o:OLEObject Type="Embed" ProgID="Equation.3" ShapeID="_x0000_i1101" DrawAspect="Content" ObjectID="_1568444081" r:id="rId115"/>
        </w:object>
      </w:r>
      <w:r w:rsidR="00E54DC6" w:rsidRPr="00E814EC">
        <w:rPr>
          <w:b/>
        </w:rPr>
        <w:t xml:space="preserve">) and is given by </w:t>
      </w:r>
      <w:r w:rsidR="00E54DC6" w:rsidRPr="00E814EC">
        <w:rPr>
          <w:b/>
          <w:position w:val="-16"/>
        </w:rPr>
        <w:object w:dxaOrig="1260" w:dyaOrig="480">
          <v:shape id="_x0000_i1102" type="#_x0000_t75" style="width:63.7pt;height:23.7pt" o:ole="">
            <v:imagedata r:id="rId24" o:title=""/>
          </v:shape>
          <o:OLEObject Type="Embed" ProgID="Equation.3" ShapeID="_x0000_i1102" DrawAspect="Content" ObjectID="_1568444082" r:id="rId116"/>
        </w:object>
      </w:r>
      <w:r w:rsidR="00E54DC6" w:rsidRPr="00E814EC">
        <w:rPr>
          <w:b/>
          <w:i/>
        </w:rPr>
        <w:t>bits</w:t>
      </w:r>
      <w:r w:rsidR="00E54DC6" w:rsidRPr="00E814EC">
        <w:rPr>
          <w:b/>
        </w:rPr>
        <w:t>.</w:t>
      </w:r>
    </w:p>
    <w:p w:rsidR="00E54DC6" w:rsidRPr="00E814EC" w:rsidRDefault="00E54DC6"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w:t>
      </w:r>
      <w:r w:rsidR="00E847A7">
        <w:rPr>
          <w:b/>
          <w:lang w:eastAsia="ko-KR"/>
        </w:rPr>
        <w:t xml:space="preserve"> when selected</w:t>
      </w:r>
      <w:r w:rsidRPr="00E814EC">
        <w:rPr>
          <w:b/>
          <w:lang w:eastAsia="ko-KR"/>
        </w:rPr>
        <w:t>.</w:t>
      </w:r>
    </w:p>
    <w:p w:rsidR="007D646A" w:rsidRPr="00E54DC6" w:rsidRDefault="007D646A" w:rsidP="00E54DC6">
      <w:pPr>
        <w:pStyle w:val="ListParagraph"/>
        <w:spacing w:after="0"/>
        <w:ind w:left="1560"/>
        <w:jc w:val="both"/>
        <w:rPr>
          <w:b/>
          <w:sz w:val="22"/>
          <w:szCs w:val="22"/>
          <w:lang w:val="en-AU" w:eastAsia="ko-KR"/>
        </w:rPr>
      </w:pPr>
    </w:p>
    <w:p w:rsidR="00E7725A" w:rsidRPr="00B614F2" w:rsidRDefault="00E7725A" w:rsidP="00E7725A">
      <w:pPr>
        <w:pStyle w:val="Heading2"/>
        <w:spacing w:before="240"/>
        <w:ind w:left="567" w:rightChars="100" w:right="200"/>
        <w:rPr>
          <w:b/>
          <w:sz w:val="24"/>
          <w:szCs w:val="24"/>
        </w:rPr>
      </w:pPr>
      <w:r w:rsidRPr="00B614F2">
        <w:rPr>
          <w:b/>
          <w:sz w:val="24"/>
          <w:szCs w:val="24"/>
        </w:rPr>
        <w:lastRenderedPageBreak/>
        <w:t>Time-domain resource allocation scheme</w:t>
      </w:r>
    </w:p>
    <w:p w:rsidR="00236344" w:rsidRDefault="006A7C6B" w:rsidP="00F96212">
      <w:pPr>
        <w:tabs>
          <w:tab w:val="left" w:pos="1440"/>
        </w:tabs>
        <w:spacing w:after="0"/>
        <w:rPr>
          <w:iCs/>
          <w:lang w:val="en-US" w:eastAsia="ja-JP"/>
        </w:rPr>
      </w:pPr>
      <w:r w:rsidRPr="008A34AE">
        <w:rPr>
          <w:b/>
          <w:iCs/>
          <w:lang w:val="en-US" w:eastAsia="ja-JP"/>
        </w:rPr>
        <w:t>One-slot case:</w:t>
      </w:r>
      <w:r w:rsidRPr="006A7C6B">
        <w:rPr>
          <w:iCs/>
          <w:lang w:val="en-US" w:eastAsia="ja-JP"/>
        </w:rPr>
        <w:t xml:space="preserve"> </w:t>
      </w:r>
      <w:r w:rsidR="00ED0925">
        <w:rPr>
          <w:iCs/>
          <w:lang w:val="en-US" w:eastAsia="ja-JP"/>
        </w:rPr>
        <w:t xml:space="preserve">For one-slot case, </w:t>
      </w:r>
      <w:r w:rsidRPr="006A7C6B">
        <w:rPr>
          <w:iCs/>
          <w:lang w:val="en-US" w:eastAsia="ja-JP"/>
        </w:rPr>
        <w:t xml:space="preserve">what is needed </w:t>
      </w:r>
      <w:r>
        <w:rPr>
          <w:iCs/>
          <w:lang w:val="en-US" w:eastAsia="ja-JP"/>
        </w:rPr>
        <w:t>is the s</w:t>
      </w:r>
      <w:r w:rsidRPr="008A34AE">
        <w:rPr>
          <w:iCs/>
          <w:lang w:val="en-US" w:eastAsia="ja-JP"/>
        </w:rPr>
        <w:t>tarting symbo</w:t>
      </w:r>
      <w:r>
        <w:rPr>
          <w:iCs/>
          <w:lang w:val="en-US" w:eastAsia="ja-JP"/>
        </w:rPr>
        <w:t xml:space="preserve">l and ending symbol </w:t>
      </w:r>
      <w:r w:rsidR="00AF2CEB">
        <w:rPr>
          <w:iCs/>
          <w:lang w:val="en-US" w:eastAsia="ja-JP"/>
        </w:rPr>
        <w:t xml:space="preserve">of the </w:t>
      </w:r>
      <w:r w:rsidR="00464985">
        <w:rPr>
          <w:iCs/>
          <w:lang w:val="en-US" w:eastAsia="ja-JP"/>
        </w:rPr>
        <w:t xml:space="preserve">data transmission </w:t>
      </w:r>
      <w:r>
        <w:rPr>
          <w:iCs/>
          <w:lang w:val="en-US" w:eastAsia="ja-JP"/>
        </w:rPr>
        <w:t xml:space="preserve">in </w:t>
      </w:r>
      <w:r w:rsidR="00AF2CEB">
        <w:rPr>
          <w:iCs/>
          <w:lang w:val="en-US" w:eastAsia="ja-JP"/>
        </w:rPr>
        <w:t>a</w:t>
      </w:r>
      <w:r>
        <w:rPr>
          <w:iCs/>
          <w:lang w:val="en-US" w:eastAsia="ja-JP"/>
        </w:rPr>
        <w:t xml:space="preserve"> slot and w</w:t>
      </w:r>
      <w:r w:rsidR="00ED0925">
        <w:rPr>
          <w:iCs/>
          <w:lang w:val="en-US" w:eastAsia="ja-JP"/>
        </w:rPr>
        <w:t>hich slot the s</w:t>
      </w:r>
      <w:r w:rsidR="00ED0925" w:rsidRPr="008A34AE">
        <w:rPr>
          <w:iCs/>
          <w:lang w:val="en-US" w:eastAsia="ja-JP"/>
        </w:rPr>
        <w:t xml:space="preserve">tarting </w:t>
      </w:r>
      <w:r w:rsidR="00ED0925">
        <w:rPr>
          <w:iCs/>
          <w:lang w:val="en-US" w:eastAsia="ja-JP"/>
        </w:rPr>
        <w:t>and ending symbols apply</w:t>
      </w:r>
      <w:r w:rsidRPr="008A34AE">
        <w:rPr>
          <w:iCs/>
          <w:lang w:val="en-US" w:eastAsia="ja-JP"/>
        </w:rPr>
        <w:t xml:space="preserve"> to</w:t>
      </w:r>
      <w:r>
        <w:rPr>
          <w:iCs/>
          <w:lang w:val="en-US" w:eastAsia="ja-JP"/>
        </w:rPr>
        <w:t xml:space="preserve">. </w:t>
      </w:r>
    </w:p>
    <w:p w:rsidR="007A2EBF" w:rsidRPr="009202AC" w:rsidRDefault="00236344" w:rsidP="000F1A1B">
      <w:pPr>
        <w:numPr>
          <w:ilvl w:val="1"/>
          <w:numId w:val="11"/>
        </w:numPr>
        <w:tabs>
          <w:tab w:val="left" w:pos="1440"/>
        </w:tabs>
        <w:spacing w:after="0"/>
        <w:jc w:val="both"/>
        <w:rPr>
          <w:iCs/>
          <w:lang w:val="en-US" w:eastAsia="ja-JP"/>
        </w:rPr>
      </w:pPr>
      <w:r w:rsidRPr="007A2EBF">
        <w:rPr>
          <w:b/>
          <w:iCs/>
          <w:lang w:val="en-US" w:eastAsia="ja-JP"/>
        </w:rPr>
        <w:t>Starting symbol:</w:t>
      </w:r>
      <w:r w:rsidR="00DC3B6F" w:rsidRPr="007A2EBF">
        <w:rPr>
          <w:b/>
          <w:iCs/>
          <w:lang w:val="en-US" w:eastAsia="ja-JP"/>
        </w:rPr>
        <w:t xml:space="preserve"> </w:t>
      </w:r>
      <w:r w:rsidR="0055205E" w:rsidRPr="00762CBC">
        <w:rPr>
          <w:iCs/>
          <w:lang w:val="en-US" w:eastAsia="ja-JP"/>
        </w:rPr>
        <w:t xml:space="preserve">For </w:t>
      </w:r>
      <w:r w:rsidR="0055205E" w:rsidRPr="00762CBC">
        <w:rPr>
          <w:iCs/>
        </w:rPr>
        <w:t xml:space="preserve">slot-based scheduling, </w:t>
      </w:r>
      <w:r w:rsidR="00464985">
        <w:rPr>
          <w:iCs/>
        </w:rPr>
        <w:t xml:space="preserve">at least for PDSCH, </w:t>
      </w:r>
      <w:r w:rsidR="0055205E" w:rsidRPr="00762CBC">
        <w:rPr>
          <w:iCs/>
        </w:rPr>
        <w:t xml:space="preserve">the </w:t>
      </w:r>
      <w:r w:rsidR="00DC3B6F" w:rsidRPr="00762CBC">
        <w:rPr>
          <w:iCs/>
          <w:lang w:val="en-US" w:eastAsia="ja-JP"/>
        </w:rPr>
        <w:t xml:space="preserve">starting symbol </w:t>
      </w:r>
      <w:r w:rsidR="0087320F" w:rsidRPr="00762CBC">
        <w:rPr>
          <w:iCs/>
          <w:lang w:val="en-US" w:eastAsia="ja-JP"/>
        </w:rPr>
        <w:t>c</w:t>
      </w:r>
      <w:r w:rsidR="0087320F">
        <w:rPr>
          <w:iCs/>
          <w:lang w:val="en-US" w:eastAsia="ja-JP"/>
        </w:rPr>
        <w:t>ould</w:t>
      </w:r>
      <w:r w:rsidR="0087320F" w:rsidRPr="00762CBC">
        <w:rPr>
          <w:iCs/>
          <w:lang w:val="en-US" w:eastAsia="ja-JP"/>
        </w:rPr>
        <w:t xml:space="preserve"> </w:t>
      </w:r>
      <w:r w:rsidR="00DC3B6F" w:rsidRPr="00762CBC">
        <w:rPr>
          <w:iCs/>
          <w:lang w:val="en-US" w:eastAsia="ja-JP"/>
        </w:rPr>
        <w:t>be the first OFDM symbol of the slot</w:t>
      </w:r>
      <w:r w:rsidR="0055205E" w:rsidRPr="00762CBC">
        <w:rPr>
          <w:iCs/>
          <w:lang w:val="en-US" w:eastAsia="ja-JP"/>
        </w:rPr>
        <w:t xml:space="preserve"> as </w:t>
      </w:r>
      <w:r w:rsidR="0087320F">
        <w:rPr>
          <w:iCs/>
          <w:lang w:val="en-US" w:eastAsia="ja-JP"/>
        </w:rPr>
        <w:t>it</w:t>
      </w:r>
      <w:r w:rsidR="00F21466">
        <w:rPr>
          <w:iCs/>
          <w:lang w:val="en-US" w:eastAsia="ja-JP"/>
        </w:rPr>
        <w:t xml:space="preserve"> </w:t>
      </w:r>
      <w:r w:rsidR="0055205E" w:rsidRPr="00762CBC">
        <w:rPr>
          <w:iCs/>
          <w:lang w:val="en-US" w:eastAsia="ja-JP"/>
        </w:rPr>
        <w:t xml:space="preserve">can </w:t>
      </w:r>
      <w:r w:rsidR="0087320F">
        <w:rPr>
          <w:iCs/>
          <w:lang w:val="en-US" w:eastAsia="ja-JP"/>
        </w:rPr>
        <w:t xml:space="preserve">even </w:t>
      </w:r>
      <w:r w:rsidR="0055205E" w:rsidRPr="00762CBC">
        <w:rPr>
          <w:iCs/>
          <w:lang w:val="en-US" w:eastAsia="ja-JP"/>
        </w:rPr>
        <w:t xml:space="preserve">be </w:t>
      </w:r>
      <w:r w:rsidR="00762CBC" w:rsidRPr="00762CBC">
        <w:rPr>
          <w:iCs/>
          <w:lang w:val="en-US" w:eastAsia="ja-JP"/>
        </w:rPr>
        <w:t xml:space="preserve">before the </w:t>
      </w:r>
      <w:r w:rsidR="00DC3B6F" w:rsidRPr="00762CBC">
        <w:rPr>
          <w:iCs/>
          <w:lang w:val="en-US" w:eastAsia="ja-JP"/>
        </w:rPr>
        <w:t>CORESET</w:t>
      </w:r>
      <w:r w:rsidR="00F65E37">
        <w:rPr>
          <w:iCs/>
          <w:lang w:val="en-US" w:eastAsia="ja-JP"/>
        </w:rPr>
        <w:t>/PDCCH</w:t>
      </w:r>
      <w:r w:rsidR="00762CBC" w:rsidRPr="00762CBC">
        <w:rPr>
          <w:iCs/>
          <w:lang w:val="en-US" w:eastAsia="ja-JP"/>
        </w:rPr>
        <w:t xml:space="preserve">. </w:t>
      </w:r>
      <w:r w:rsidR="007A2EBF">
        <w:rPr>
          <w:iCs/>
          <w:lang w:val="en-US" w:eastAsia="ja-JP"/>
        </w:rPr>
        <w:t>In addition, th</w:t>
      </w:r>
      <w:r w:rsidR="00762CBC" w:rsidRPr="00762CBC">
        <w:rPr>
          <w:iCs/>
          <w:lang w:val="en-US" w:eastAsia="ja-JP"/>
        </w:rPr>
        <w:t xml:space="preserve">e </w:t>
      </w:r>
      <w:r w:rsidR="00762CBC" w:rsidRPr="004D673A">
        <w:t xml:space="preserve">front-load DMRS </w:t>
      </w:r>
      <w:r w:rsidR="00762CBC">
        <w:t xml:space="preserve">can be either </w:t>
      </w:r>
      <w:r w:rsidR="00762CBC" w:rsidRPr="004D673A">
        <w:t>on the 3rd or 4th symbol</w:t>
      </w:r>
      <w:r w:rsidR="00762CBC">
        <w:t xml:space="preserve"> of </w:t>
      </w:r>
      <w:r w:rsidR="007A2EBF">
        <w:t xml:space="preserve">the slot, </w:t>
      </w:r>
      <w:r w:rsidR="003957CC">
        <w:t>which means</w:t>
      </w:r>
      <w:r w:rsidR="007A2EBF">
        <w:t xml:space="preserve"> </w:t>
      </w:r>
      <w:r w:rsidR="003957CC">
        <w:t xml:space="preserve">the starting symbol cannot be later the </w:t>
      </w:r>
      <w:r w:rsidR="003957CC" w:rsidRPr="004D673A">
        <w:t xml:space="preserve">front-load DMRS </w:t>
      </w:r>
      <w:r w:rsidR="003957CC">
        <w:t xml:space="preserve">position, hence </w:t>
      </w:r>
      <w:r w:rsidR="00F21466">
        <w:t>dynamic signalling of one of 3/4 possible starting positions is needed</w:t>
      </w:r>
      <w:r w:rsidR="003957CC">
        <w:t xml:space="preserve"> at least for PDSCH</w:t>
      </w:r>
      <w:r w:rsidR="00F21466">
        <w:t>.</w:t>
      </w:r>
      <w:r w:rsidR="00464985">
        <w:t xml:space="preserve"> </w:t>
      </w:r>
      <w:r w:rsidR="00F65E37">
        <w:t>F</w:t>
      </w:r>
      <w:r w:rsidR="00464985">
        <w:t>or PUSCH, the</w:t>
      </w:r>
      <w:r w:rsidR="00F65E37">
        <w:t xml:space="preserve"> same number of signalling bits may be needed, but, the interpretation would be different as data will come a much later than the scheduling PDCCH.</w:t>
      </w:r>
    </w:p>
    <w:p w:rsidR="00120D57" w:rsidRDefault="00236344" w:rsidP="009C7AC4">
      <w:pPr>
        <w:numPr>
          <w:ilvl w:val="1"/>
          <w:numId w:val="11"/>
        </w:numPr>
        <w:tabs>
          <w:tab w:val="left" w:pos="1440"/>
        </w:tabs>
        <w:spacing w:after="0"/>
        <w:jc w:val="both"/>
      </w:pPr>
      <w:r w:rsidRPr="00967B45">
        <w:rPr>
          <w:b/>
          <w:iCs/>
          <w:lang w:val="en-US" w:eastAsia="ja-JP"/>
        </w:rPr>
        <w:t>Ending symbol:</w:t>
      </w:r>
      <w:r w:rsidRPr="00967B45">
        <w:rPr>
          <w:iCs/>
          <w:lang w:val="en-US" w:eastAsia="ja-JP"/>
        </w:rPr>
        <w:t xml:space="preserve"> </w:t>
      </w:r>
      <w:r w:rsidR="00967B45" w:rsidRPr="00967B45">
        <w:rPr>
          <w:iCs/>
          <w:lang w:val="en-US" w:eastAsia="ja-JP"/>
        </w:rPr>
        <w:t xml:space="preserve">RAN1 agreed that if </w:t>
      </w:r>
      <w:r w:rsidR="00967B45" w:rsidRPr="004D673A">
        <w:t>one additional DMRS symbol is configured</w:t>
      </w:r>
      <w:r w:rsidR="001C338A">
        <w:t xml:space="preserve"> for </w:t>
      </w:r>
      <w:r w:rsidR="001C338A" w:rsidRPr="004D673A">
        <w:t>14-symbol slot</w:t>
      </w:r>
      <w:r w:rsidR="005B1340">
        <w:t>, t</w:t>
      </w:r>
      <w:r w:rsidR="00967B45" w:rsidRPr="004D673A">
        <w:t>he additional</w:t>
      </w:r>
      <w:r w:rsidR="005B1340">
        <w:t xml:space="preserve"> DMRS symbol can be </w:t>
      </w:r>
      <w:r w:rsidR="00C12522">
        <w:t>placed</w:t>
      </w:r>
      <w:r w:rsidR="005B1340">
        <w:t xml:space="preserve"> o</w:t>
      </w:r>
      <w:r w:rsidR="00C12522">
        <w:t xml:space="preserve">n the </w:t>
      </w:r>
      <w:r w:rsidR="005B1340">
        <w:t>8</w:t>
      </w:r>
      <w:r w:rsidR="005B1340" w:rsidRPr="00C12522">
        <w:rPr>
          <w:vertAlign w:val="superscript"/>
        </w:rPr>
        <w:t>th</w:t>
      </w:r>
      <w:r w:rsidR="00C12522">
        <w:t xml:space="preserve"> </w:t>
      </w:r>
      <w:r w:rsidR="000F04ED">
        <w:t>or 10</w:t>
      </w:r>
      <w:r w:rsidR="000F04ED" w:rsidRPr="00C12522">
        <w:rPr>
          <w:vertAlign w:val="superscript"/>
        </w:rPr>
        <w:t>th</w:t>
      </w:r>
      <w:r w:rsidR="000F04ED">
        <w:t xml:space="preserve"> or 12</w:t>
      </w:r>
      <w:r w:rsidR="000F04ED" w:rsidRPr="00C12522">
        <w:rPr>
          <w:vertAlign w:val="superscript"/>
        </w:rPr>
        <w:t>th</w:t>
      </w:r>
      <w:r w:rsidR="000F04ED">
        <w:t xml:space="preserve"> </w:t>
      </w:r>
      <w:r w:rsidR="006B11DD">
        <w:t xml:space="preserve">symbol, while the ending symbol of the PDSCH </w:t>
      </w:r>
      <w:r w:rsidR="00480FB2">
        <w:t xml:space="preserve">may be </w:t>
      </w:r>
      <w:r w:rsidR="006B11DD">
        <w:t xml:space="preserve">limited to 6 possible locations </w:t>
      </w:r>
      <w:r w:rsidR="004E1E69">
        <w:t>after th</w:t>
      </w:r>
      <w:r w:rsidR="001B3651">
        <w:t>e</w:t>
      </w:r>
      <w:r w:rsidR="004E1E69">
        <w:t xml:space="preserve"> additional DMRS </w:t>
      </w:r>
      <w:r w:rsidR="006B11DD" w:rsidRPr="00CC4EB2">
        <w:t xml:space="preserve">as </w:t>
      </w:r>
      <w:r w:rsidR="0073073E" w:rsidRPr="00CC4EB2">
        <w:t>shown o</w:t>
      </w:r>
      <w:r w:rsidR="00667F4A" w:rsidRPr="00CC4EB2">
        <w:t>n</w:t>
      </w:r>
      <w:r w:rsidR="0073073E" w:rsidRPr="00CC4EB2">
        <w:t xml:space="preserve"> Figure </w:t>
      </w:r>
      <w:r w:rsidR="00C821FC" w:rsidRPr="00CC4EB2">
        <w:t>1</w:t>
      </w:r>
      <w:r w:rsidR="0073073E" w:rsidRPr="00CC4EB2">
        <w:t xml:space="preserve"> below</w:t>
      </w:r>
      <w:r w:rsidR="006B11DD" w:rsidRPr="00CC4EB2">
        <w:t>.</w:t>
      </w:r>
      <w:r w:rsidR="006B11DD">
        <w:t xml:space="preserve"> </w:t>
      </w:r>
    </w:p>
    <w:p w:rsidR="00610B49" w:rsidRDefault="00610B49" w:rsidP="009C7AC4">
      <w:pPr>
        <w:tabs>
          <w:tab w:val="left" w:pos="1440"/>
        </w:tabs>
        <w:spacing w:after="0"/>
        <w:ind w:left="840"/>
        <w:jc w:val="both"/>
      </w:pPr>
    </w:p>
    <w:p w:rsidR="002A21B4" w:rsidRPr="002A21B4" w:rsidRDefault="002A21B4" w:rsidP="002A21B4">
      <w:pPr>
        <w:tabs>
          <w:tab w:val="left" w:pos="1440"/>
        </w:tabs>
        <w:spacing w:after="0"/>
        <w:jc w:val="center"/>
        <w:rPr>
          <w:iCs/>
          <w:lang w:val="en-US" w:eastAsia="ja-JP"/>
        </w:rPr>
      </w:pPr>
      <w:r w:rsidRPr="004D673A">
        <w:rPr>
          <w:noProof/>
          <w:lang w:eastAsia="en-GB"/>
        </w:rPr>
        <w:drawing>
          <wp:inline distT="0" distB="0" distL="0" distR="0">
            <wp:extent cx="4961255" cy="30952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7">
                      <a:extLst>
                        <a:ext uri="{28A0092B-C50C-407E-A947-70E740481C1C}">
                          <a14:useLocalDpi xmlns:a14="http://schemas.microsoft.com/office/drawing/2010/main" val="0"/>
                        </a:ext>
                      </a:extLst>
                    </a:blip>
                    <a:srcRect/>
                    <a:stretch>
                      <a:fillRect/>
                    </a:stretch>
                  </pic:blipFill>
                  <pic:spPr bwMode="auto">
                    <a:xfrm>
                      <a:off x="0" y="0"/>
                      <a:ext cx="4990351" cy="3113421"/>
                    </a:xfrm>
                    <a:prstGeom prst="rect">
                      <a:avLst/>
                    </a:prstGeom>
                    <a:noFill/>
                    <a:ln>
                      <a:noFill/>
                    </a:ln>
                  </pic:spPr>
                </pic:pic>
              </a:graphicData>
            </a:graphic>
          </wp:inline>
        </w:drawing>
      </w:r>
    </w:p>
    <w:p w:rsidR="002A21B4" w:rsidRPr="002A21B4" w:rsidRDefault="002A21B4" w:rsidP="002A21B4">
      <w:pPr>
        <w:tabs>
          <w:tab w:val="left" w:pos="1440"/>
        </w:tabs>
        <w:spacing w:after="0"/>
        <w:jc w:val="both"/>
        <w:rPr>
          <w:iCs/>
          <w:lang w:val="en-US" w:eastAsia="ja-JP"/>
        </w:rPr>
      </w:pPr>
    </w:p>
    <w:p w:rsidR="002A21B4" w:rsidRDefault="004706DF" w:rsidP="002A21B4">
      <w:pPr>
        <w:tabs>
          <w:tab w:val="left" w:pos="1440"/>
        </w:tabs>
        <w:spacing w:after="0"/>
        <w:ind w:left="840"/>
        <w:jc w:val="both"/>
        <w:rPr>
          <w:b/>
        </w:rPr>
      </w:pPr>
      <w:r>
        <w:rPr>
          <w:b/>
        </w:rPr>
        <w:t xml:space="preserve">Figure </w:t>
      </w:r>
      <w:r w:rsidR="00C821FC">
        <w:rPr>
          <w:b/>
        </w:rPr>
        <w:t>1</w:t>
      </w:r>
      <w:r w:rsidR="002A21B4" w:rsidRPr="002A21B4">
        <w:rPr>
          <w:b/>
        </w:rPr>
        <w:t>. Additional DMRS symbol can be placed on the 8</w:t>
      </w:r>
      <w:r w:rsidR="002A21B4" w:rsidRPr="002A21B4">
        <w:rPr>
          <w:b/>
          <w:vertAlign w:val="superscript"/>
        </w:rPr>
        <w:t>th</w:t>
      </w:r>
      <w:r w:rsidR="002A21B4" w:rsidRPr="002A21B4">
        <w:rPr>
          <w:b/>
        </w:rPr>
        <w:t xml:space="preserve"> or 10</w:t>
      </w:r>
      <w:r w:rsidR="002A21B4" w:rsidRPr="002A21B4">
        <w:rPr>
          <w:b/>
          <w:vertAlign w:val="superscript"/>
        </w:rPr>
        <w:t>th</w:t>
      </w:r>
      <w:r w:rsidR="002A21B4" w:rsidRPr="002A21B4">
        <w:rPr>
          <w:b/>
        </w:rPr>
        <w:t xml:space="preserve"> or 12</w:t>
      </w:r>
      <w:r w:rsidR="002A21B4" w:rsidRPr="002A21B4">
        <w:rPr>
          <w:b/>
          <w:vertAlign w:val="superscript"/>
        </w:rPr>
        <w:t>th</w:t>
      </w:r>
      <w:r w:rsidR="002A21B4" w:rsidRPr="002A21B4">
        <w:rPr>
          <w:b/>
        </w:rPr>
        <w:t xml:space="preserve"> symbol</w:t>
      </w:r>
      <w:r w:rsidR="00CD698E">
        <w:rPr>
          <w:b/>
        </w:rPr>
        <w:t xml:space="preserve"> [</w:t>
      </w:r>
      <w:r w:rsidR="002A2D05">
        <w:rPr>
          <w:b/>
        </w:rPr>
        <w:t>2</w:t>
      </w:r>
      <w:r w:rsidR="00CD698E">
        <w:rPr>
          <w:b/>
        </w:rPr>
        <w:t>]</w:t>
      </w:r>
      <w:r w:rsidR="002A21B4" w:rsidRPr="002A21B4">
        <w:rPr>
          <w:b/>
        </w:rPr>
        <w:t>.</w:t>
      </w:r>
    </w:p>
    <w:p w:rsidR="00120D57" w:rsidRDefault="00120D57" w:rsidP="009C7AC4">
      <w:pPr>
        <w:tabs>
          <w:tab w:val="left" w:pos="1440"/>
        </w:tabs>
        <w:spacing w:after="0"/>
        <w:ind w:left="840"/>
        <w:jc w:val="both"/>
      </w:pPr>
      <w:r>
        <w:t xml:space="preserve">However, it is unclear yet whether </w:t>
      </w:r>
      <w:r w:rsidRPr="004D673A">
        <w:t xml:space="preserve">each </w:t>
      </w:r>
      <w:r>
        <w:t>additional DMRS location depends</w:t>
      </w:r>
      <w:r w:rsidRPr="004D673A">
        <w:t xml:space="preserve"> on </w:t>
      </w:r>
      <w:r>
        <w:t xml:space="preserve">last PDSCH symbol or </w:t>
      </w:r>
      <w:r w:rsidRPr="004D673A">
        <w:t>slot fo</w:t>
      </w:r>
      <w:r>
        <w:t>rmat. Assuming the worst case scenario that the additional DMRS location depends</w:t>
      </w:r>
      <w:r w:rsidRPr="004D673A">
        <w:t xml:space="preserve"> on </w:t>
      </w:r>
      <w:r>
        <w:t xml:space="preserve">last PDSCH symbol, a dynamic indication of the ending symbol of the PDSCH will be needed. This would require to signal one of 6 possible ending positions. Note that there are other cases of additional DMRS design were companies are still </w:t>
      </w:r>
      <w:r w:rsidRPr="00877734">
        <w:t>perform</w:t>
      </w:r>
      <w:r>
        <w:t xml:space="preserve">ing </w:t>
      </w:r>
      <w:r w:rsidRPr="00877734">
        <w:t>evaluations and design analysis</w:t>
      </w:r>
      <w:r>
        <w:t>.</w:t>
      </w:r>
    </w:p>
    <w:p w:rsidR="00120D57" w:rsidRPr="00774605" w:rsidRDefault="00120D57" w:rsidP="00120D57">
      <w:pPr>
        <w:numPr>
          <w:ilvl w:val="1"/>
          <w:numId w:val="11"/>
        </w:numPr>
        <w:tabs>
          <w:tab w:val="left" w:pos="1440"/>
        </w:tabs>
        <w:spacing w:after="0"/>
        <w:jc w:val="both"/>
      </w:pPr>
      <w:r>
        <w:rPr>
          <w:b/>
          <w:iCs/>
          <w:lang w:val="en-US" w:eastAsia="ja-JP"/>
        </w:rPr>
        <w:t>Slot number</w:t>
      </w:r>
      <w:r w:rsidRPr="00D31B45">
        <w:rPr>
          <w:b/>
          <w:iCs/>
          <w:lang w:val="en-US" w:eastAsia="ja-JP"/>
        </w:rPr>
        <w:t xml:space="preserve">: </w:t>
      </w:r>
      <w:r>
        <w:rPr>
          <w:iCs/>
          <w:lang w:val="en-US" w:eastAsia="ja-JP"/>
        </w:rPr>
        <w:t>The slot number should be signaled</w:t>
      </w:r>
      <w:r w:rsidR="001B3651">
        <w:rPr>
          <w:iCs/>
          <w:lang w:val="en-US" w:eastAsia="ja-JP"/>
        </w:rPr>
        <w:t xml:space="preserve"> as well</w:t>
      </w:r>
      <w:r>
        <w:rPr>
          <w:iCs/>
          <w:lang w:val="en-US" w:eastAsia="ja-JP"/>
        </w:rPr>
        <w:t>. We think only same slot scheduling and cross-slot scheduling</w:t>
      </w:r>
      <w:r w:rsidRPr="002B05A2">
        <w:rPr>
          <w:iCs/>
          <w:lang w:val="en-US" w:eastAsia="ja-JP"/>
        </w:rPr>
        <w:t xml:space="preserve"> </w:t>
      </w:r>
      <w:r>
        <w:rPr>
          <w:iCs/>
          <w:lang w:val="en-US" w:eastAsia="ja-JP"/>
        </w:rPr>
        <w:t>(</w:t>
      </w:r>
      <w:r w:rsidR="001B3651">
        <w:rPr>
          <w:iCs/>
          <w:lang w:val="en-US" w:eastAsia="ja-JP"/>
        </w:rPr>
        <w:t>next slot</w:t>
      </w:r>
      <w:r>
        <w:rPr>
          <w:iCs/>
          <w:lang w:val="en-US" w:eastAsia="ja-JP"/>
        </w:rPr>
        <w:t>) is enough to be supported for dynamic signaling.</w:t>
      </w:r>
    </w:p>
    <w:p w:rsidR="00120D57" w:rsidRDefault="00120D57" w:rsidP="00120D57">
      <w:pPr>
        <w:numPr>
          <w:ilvl w:val="1"/>
          <w:numId w:val="11"/>
        </w:numPr>
        <w:tabs>
          <w:tab w:val="left" w:pos="1440"/>
        </w:tabs>
        <w:spacing w:after="0"/>
        <w:jc w:val="both"/>
      </w:pPr>
      <w:r w:rsidRPr="00D31B45">
        <w:rPr>
          <w:b/>
          <w:iCs/>
          <w:lang w:val="en-US" w:eastAsia="ja-JP"/>
        </w:rPr>
        <w:t>S</w:t>
      </w:r>
      <w:r>
        <w:rPr>
          <w:b/>
          <w:iCs/>
          <w:lang w:val="en-US" w:eastAsia="ja-JP"/>
        </w:rPr>
        <w:t>ignaling mechanism</w:t>
      </w:r>
      <w:r w:rsidRPr="00D31B45">
        <w:rPr>
          <w:b/>
          <w:iCs/>
          <w:lang w:val="en-US" w:eastAsia="ja-JP"/>
        </w:rPr>
        <w:t xml:space="preserve">: </w:t>
      </w:r>
      <w:r w:rsidRPr="00002347">
        <w:rPr>
          <w:bCs/>
        </w:rPr>
        <w:t xml:space="preserve">One way of indicating </w:t>
      </w:r>
      <w:r w:rsidRPr="00002347">
        <w:rPr>
          <w:lang w:val="en-US"/>
        </w:rPr>
        <w:t xml:space="preserve">the starting and ending OFDM symbols for the PDSCH transmission in time domain is </w:t>
      </w:r>
      <w:r w:rsidRPr="00002347">
        <w:t>to re-use the exiting LTE</w:t>
      </w:r>
      <w:r>
        <w:t xml:space="preserve"> DL resource allocation Type 2</w:t>
      </w:r>
      <w:r w:rsidR="001B3651">
        <w:t xml:space="preserve"> which gives a full flexibility</w:t>
      </w:r>
      <w:r w:rsidR="00BF637D">
        <w:t xml:space="preserve"> of the time domain resource allocation</w:t>
      </w:r>
      <w:r>
        <w:t xml:space="preserve">. However, </w:t>
      </w:r>
      <w:r w:rsidR="001B3651">
        <w:t xml:space="preserve">depending on the final design of the additional DMRS, full flexibility may </w:t>
      </w:r>
      <w:r w:rsidR="00BF637D">
        <w:t xml:space="preserve">not be required, hence, </w:t>
      </w:r>
      <w:r w:rsidR="007F4C0C">
        <w:t>another</w:t>
      </w:r>
      <w:r w:rsidR="00BF637D">
        <w:t xml:space="preserve"> way could be</w:t>
      </w:r>
      <w:r>
        <w:t xml:space="preserve"> to signal the start and end separately</w:t>
      </w:r>
      <w:r w:rsidR="00BF637D">
        <w:t xml:space="preserve"> based on </w:t>
      </w:r>
      <w:r w:rsidR="00CD3CCC">
        <w:t>the location of the additional DMRS</w:t>
      </w:r>
      <w:r>
        <w:t xml:space="preserve">, probably 2bits and 3bits respectively as well as 1bit for the slot number, giving a total of 6bits. </w:t>
      </w:r>
    </w:p>
    <w:p w:rsidR="001B3651" w:rsidRPr="009C7AC4" w:rsidRDefault="001B3651" w:rsidP="009C7AC4">
      <w:pPr>
        <w:tabs>
          <w:tab w:val="left" w:pos="1440"/>
        </w:tabs>
        <w:spacing w:after="0"/>
        <w:jc w:val="both"/>
      </w:pPr>
    </w:p>
    <w:p w:rsidR="00120D57" w:rsidRPr="00A65282" w:rsidRDefault="00120D57" w:rsidP="00120D57">
      <w:pPr>
        <w:pStyle w:val="ListParagraph"/>
        <w:numPr>
          <w:ilvl w:val="0"/>
          <w:numId w:val="11"/>
        </w:numPr>
        <w:tabs>
          <w:tab w:val="left" w:pos="1440"/>
        </w:tabs>
        <w:spacing w:after="0"/>
        <w:jc w:val="both"/>
      </w:pPr>
      <w:r w:rsidRPr="002A2D05">
        <w:rPr>
          <w:b/>
          <w:iCs/>
          <w:lang w:val="en-US" w:eastAsia="ja-JP"/>
        </w:rPr>
        <w:t>Multi-slot case:</w:t>
      </w:r>
      <w:r w:rsidRPr="002A2D05">
        <w:rPr>
          <w:iCs/>
          <w:lang w:val="en-US" w:eastAsia="ja-JP"/>
        </w:rPr>
        <w:t xml:space="preserve"> </w:t>
      </w:r>
      <w:r w:rsidRPr="00A65282">
        <w:rPr>
          <w:iCs/>
          <w:lang w:val="en-US" w:eastAsia="ja-JP"/>
        </w:rPr>
        <w:t xml:space="preserve">In the last meeting, few options were short listed, however, our view is that starting symbol of the starting slot and ending symbol of the last slot are </w:t>
      </w:r>
      <w:r w:rsidR="007F4C0C" w:rsidRPr="00A65282">
        <w:rPr>
          <w:iCs/>
          <w:lang w:val="en-US" w:eastAsia="ja-JP"/>
        </w:rPr>
        <w:t xml:space="preserve">only </w:t>
      </w:r>
      <w:r w:rsidRPr="00A65282">
        <w:rPr>
          <w:iCs/>
          <w:lang w:val="en-US" w:eastAsia="ja-JP"/>
        </w:rPr>
        <w:t>needed to be signaled, and anything in-between UE has to follow some predefined rules</w:t>
      </w:r>
      <w:r w:rsidR="007F4C0C" w:rsidRPr="00A65282">
        <w:rPr>
          <w:iCs/>
          <w:lang w:val="en-US" w:eastAsia="ja-JP"/>
        </w:rPr>
        <w:t xml:space="preserve">, for example UE may have knowledge of control region </w:t>
      </w:r>
      <w:r w:rsidR="00A65282" w:rsidRPr="00A65282">
        <w:rPr>
          <w:iCs/>
          <w:lang w:val="en-US" w:eastAsia="ja-JP"/>
        </w:rPr>
        <w:t xml:space="preserve">size </w:t>
      </w:r>
      <w:r w:rsidR="007F4C0C" w:rsidRPr="00A65282">
        <w:rPr>
          <w:iCs/>
          <w:lang w:val="en-US" w:eastAsia="ja-JP"/>
        </w:rPr>
        <w:t xml:space="preserve">via higher layer configuration or </w:t>
      </w:r>
      <w:r w:rsidR="00A65282" w:rsidRPr="00A65282">
        <w:rPr>
          <w:iCs/>
          <w:lang w:val="en-US" w:eastAsia="ja-JP"/>
        </w:rPr>
        <w:t xml:space="preserve">slot formats via </w:t>
      </w:r>
      <w:r w:rsidR="007F4C0C" w:rsidRPr="00A65282">
        <w:rPr>
          <w:iCs/>
          <w:lang w:val="en-US" w:eastAsia="ja-JP"/>
        </w:rPr>
        <w:t>SFI</w:t>
      </w:r>
      <w:r w:rsidRPr="00A65282">
        <w:rPr>
          <w:iCs/>
          <w:lang w:val="en-US" w:eastAsia="ja-JP"/>
        </w:rPr>
        <w:t xml:space="preserve">. In that case, the signaling overhead </w:t>
      </w:r>
      <w:r w:rsidR="002B61DC" w:rsidRPr="00A65282">
        <w:rPr>
          <w:iCs/>
          <w:lang w:val="en-US" w:eastAsia="ja-JP"/>
        </w:rPr>
        <w:t>of the start and end symbols c</w:t>
      </w:r>
      <w:r w:rsidRPr="00A65282">
        <w:rPr>
          <w:iCs/>
          <w:lang w:val="en-US" w:eastAsia="ja-JP"/>
        </w:rPr>
        <w:t xml:space="preserve">ould be same as the case of One-slot case. </w:t>
      </w:r>
      <w:r w:rsidR="002B61DC" w:rsidRPr="00A65282">
        <w:rPr>
          <w:iCs/>
          <w:lang w:val="en-US" w:eastAsia="ja-JP"/>
        </w:rPr>
        <w:t xml:space="preserve">The only difference may be the signaling of </w:t>
      </w:r>
      <w:r w:rsidRPr="00A65282">
        <w:rPr>
          <w:iCs/>
          <w:lang w:val="en-US" w:eastAsia="ja-JP"/>
        </w:rPr>
        <w:t>the number of aggregated slots</w:t>
      </w:r>
      <w:r w:rsidR="005447DC" w:rsidRPr="00A65282">
        <w:rPr>
          <w:iCs/>
          <w:lang w:val="en-US" w:eastAsia="ja-JP"/>
        </w:rPr>
        <w:t xml:space="preserve"> which can be </w:t>
      </w:r>
      <w:r w:rsidR="005447DC" w:rsidRPr="00A65282">
        <w:t>limited</w:t>
      </w:r>
      <w:r w:rsidRPr="00A65282">
        <w:t xml:space="preserve"> to power of two</w:t>
      </w:r>
      <w:r w:rsidR="005447DC" w:rsidRPr="00A65282">
        <w:t xml:space="preserve"> (</w:t>
      </w:r>
      <w:r w:rsidRPr="00A65282">
        <w:rPr>
          <w:iCs/>
          <w:lang w:val="en-US" w:eastAsia="ja-JP"/>
        </w:rPr>
        <w:t xml:space="preserve">see details in the next section), </w:t>
      </w:r>
      <w:r w:rsidR="005447DC" w:rsidRPr="00A65282">
        <w:rPr>
          <w:iCs/>
          <w:lang w:val="en-US" w:eastAsia="ja-JP"/>
        </w:rPr>
        <w:t xml:space="preserve">and </w:t>
      </w:r>
      <w:r w:rsidRPr="00A65282">
        <w:rPr>
          <w:iCs/>
          <w:lang w:val="en-US" w:eastAsia="ja-JP"/>
        </w:rPr>
        <w:t>approximately 2bits may be needed.</w:t>
      </w:r>
      <w:r w:rsidR="00FC21BB" w:rsidRPr="00A65282">
        <w:rPr>
          <w:iCs/>
          <w:lang w:val="en-US" w:eastAsia="ja-JP"/>
        </w:rPr>
        <w:t xml:space="preserve"> Therefore, it is desirable to devise a unified signaling design for </w:t>
      </w:r>
      <w:r w:rsidR="00A65282" w:rsidRPr="00A65282">
        <w:rPr>
          <w:iCs/>
          <w:lang w:val="en-US" w:eastAsia="ja-JP"/>
        </w:rPr>
        <w:t>o</w:t>
      </w:r>
      <w:r w:rsidR="00FC21BB" w:rsidRPr="00A65282">
        <w:rPr>
          <w:iCs/>
          <w:lang w:val="en-US" w:eastAsia="ja-JP"/>
        </w:rPr>
        <w:t xml:space="preserve">ne-slot case and </w:t>
      </w:r>
      <w:r w:rsidR="00A65282" w:rsidRPr="00A65282">
        <w:rPr>
          <w:iCs/>
          <w:lang w:val="en-US" w:eastAsia="ja-JP"/>
        </w:rPr>
        <w:t>m</w:t>
      </w:r>
      <w:r w:rsidR="00FC21BB" w:rsidRPr="00A65282">
        <w:rPr>
          <w:iCs/>
          <w:lang w:val="en-US" w:eastAsia="ja-JP"/>
        </w:rPr>
        <w:t>ulti-slot case</w:t>
      </w:r>
      <w:r w:rsidR="00E42640" w:rsidRPr="00A65282">
        <w:rPr>
          <w:iCs/>
          <w:lang w:val="en-US" w:eastAsia="ja-JP"/>
        </w:rPr>
        <w:t>.</w:t>
      </w:r>
    </w:p>
    <w:p w:rsidR="001B3651" w:rsidRPr="009C7AC4" w:rsidRDefault="001B3651" w:rsidP="009C7AC4">
      <w:pPr>
        <w:pStyle w:val="ListParagraph"/>
        <w:tabs>
          <w:tab w:val="left" w:pos="1440"/>
        </w:tabs>
        <w:spacing w:after="0"/>
        <w:ind w:left="420"/>
        <w:jc w:val="both"/>
        <w:rPr>
          <w:iCs/>
          <w:lang w:val="en-US" w:eastAsia="ja-JP"/>
        </w:rPr>
      </w:pPr>
    </w:p>
    <w:p w:rsidR="00120D57" w:rsidRPr="00A65282" w:rsidRDefault="00120D57" w:rsidP="00120D57">
      <w:pPr>
        <w:pStyle w:val="ListParagraph"/>
        <w:numPr>
          <w:ilvl w:val="0"/>
          <w:numId w:val="11"/>
        </w:numPr>
        <w:tabs>
          <w:tab w:val="left" w:pos="1440"/>
        </w:tabs>
        <w:spacing w:after="0"/>
        <w:jc w:val="both"/>
        <w:rPr>
          <w:iCs/>
          <w:lang w:val="en-US" w:eastAsia="ja-JP"/>
        </w:rPr>
      </w:pPr>
      <w:r w:rsidRPr="002A2D05">
        <w:rPr>
          <w:b/>
          <w:iCs/>
          <w:lang w:val="en-US" w:eastAsia="ja-JP"/>
        </w:rPr>
        <w:t>Non-slot case (i.e. mini-slot)</w:t>
      </w:r>
      <w:r w:rsidRPr="002A2D05">
        <w:rPr>
          <w:iCs/>
          <w:lang w:val="en-US" w:eastAsia="ja-JP"/>
        </w:rPr>
        <w:t xml:space="preserve">: The design of mini-slot has not matured </w:t>
      </w:r>
      <w:r w:rsidRPr="00A65282">
        <w:rPr>
          <w:iCs/>
          <w:lang w:val="en-US" w:eastAsia="ja-JP"/>
        </w:rPr>
        <w:t xml:space="preserve">yet. However, by assuming that UE monitors PDCCH with preconfigured periodicities, we think that the starting symbol should be from the start of the PDCCH </w:t>
      </w:r>
      <w:r w:rsidRPr="00A65282">
        <w:rPr>
          <w:iCs/>
          <w:lang w:val="en-US" w:eastAsia="ja-JP"/>
        </w:rPr>
        <w:lastRenderedPageBreak/>
        <w:t xml:space="preserve">where scheduling PDCCH is included and the ending symbol should be from </w:t>
      </w:r>
      <w:r w:rsidRPr="00A65282">
        <w:rPr>
          <w:i/>
          <w:iCs/>
          <w:lang w:val="en-US" w:eastAsia="ja-JP"/>
        </w:rPr>
        <w:t>that</w:t>
      </w:r>
      <w:r w:rsidRPr="00A65282">
        <w:rPr>
          <w:iCs/>
          <w:lang w:val="en-US" w:eastAsia="ja-JP"/>
        </w:rPr>
        <w:t xml:space="preserve"> starting symbol to the end of the slot.</w:t>
      </w:r>
    </w:p>
    <w:p w:rsidR="00E42640" w:rsidRDefault="00E42640" w:rsidP="002A21B4">
      <w:pPr>
        <w:tabs>
          <w:tab w:val="left" w:pos="1440"/>
        </w:tabs>
        <w:spacing w:after="0"/>
        <w:jc w:val="both"/>
        <w:rPr>
          <w:b/>
          <w:lang w:val="en-US" w:eastAsia="ja-JP"/>
        </w:rPr>
      </w:pPr>
    </w:p>
    <w:p w:rsidR="00E42640" w:rsidRDefault="00E42640" w:rsidP="009C7AC4">
      <w:pPr>
        <w:tabs>
          <w:tab w:val="left" w:pos="1440"/>
        </w:tabs>
        <w:spacing w:after="0"/>
        <w:jc w:val="both"/>
        <w:rPr>
          <w:b/>
          <w:iCs/>
          <w:lang w:val="en-US" w:eastAsia="ja-JP"/>
        </w:rPr>
      </w:pPr>
      <w:r w:rsidRPr="000974DC">
        <w:rPr>
          <w:b/>
          <w:lang w:val="en-US" w:eastAsia="ja-JP"/>
        </w:rPr>
        <w:t xml:space="preserve">Proposal </w:t>
      </w:r>
      <w:r>
        <w:rPr>
          <w:b/>
          <w:lang w:val="en-US" w:eastAsia="ja-JP"/>
        </w:rPr>
        <w:t>5</w:t>
      </w:r>
      <w:r w:rsidRPr="000974DC">
        <w:rPr>
          <w:b/>
          <w:lang w:val="en-US" w:eastAsia="ja-JP"/>
        </w:rPr>
        <w:t xml:space="preserve">: </w:t>
      </w:r>
      <w:r w:rsidR="00F11EC0">
        <w:rPr>
          <w:b/>
          <w:iCs/>
          <w:lang w:val="en-US" w:eastAsia="ja-JP"/>
        </w:rPr>
        <w:t>F</w:t>
      </w:r>
      <w:r w:rsidR="00F11EC0" w:rsidRPr="001A49C7">
        <w:rPr>
          <w:b/>
          <w:iCs/>
          <w:lang w:val="en-US" w:eastAsia="ja-JP"/>
        </w:rPr>
        <w:t xml:space="preserve">or </w:t>
      </w:r>
      <w:r w:rsidR="00490F4B">
        <w:rPr>
          <w:b/>
          <w:iCs/>
          <w:lang w:val="en-US" w:eastAsia="ja-JP"/>
        </w:rPr>
        <w:t>o</w:t>
      </w:r>
      <w:r w:rsidR="00F11EC0" w:rsidRPr="001A49C7">
        <w:rPr>
          <w:b/>
          <w:iCs/>
          <w:lang w:val="en-US" w:eastAsia="ja-JP"/>
        </w:rPr>
        <w:t xml:space="preserve">ne-slot case and </w:t>
      </w:r>
      <w:r w:rsidR="00490F4B">
        <w:rPr>
          <w:b/>
          <w:iCs/>
          <w:lang w:val="en-US" w:eastAsia="ja-JP"/>
        </w:rPr>
        <w:t>m</w:t>
      </w:r>
      <w:r w:rsidR="00F11EC0" w:rsidRPr="001A49C7">
        <w:rPr>
          <w:b/>
          <w:iCs/>
          <w:lang w:val="en-US" w:eastAsia="ja-JP"/>
        </w:rPr>
        <w:t>ulti-slot case</w:t>
      </w:r>
      <w:r w:rsidR="00F11EC0">
        <w:rPr>
          <w:b/>
          <w:iCs/>
          <w:lang w:val="en-US" w:eastAsia="ja-JP"/>
        </w:rPr>
        <w:t>,</w:t>
      </w:r>
      <w:r w:rsidR="00F11EC0" w:rsidRPr="001A49C7">
        <w:rPr>
          <w:b/>
          <w:iCs/>
          <w:lang w:val="en-US" w:eastAsia="ja-JP"/>
        </w:rPr>
        <w:t xml:space="preserve"> </w:t>
      </w:r>
      <w:r w:rsidR="00F11EC0">
        <w:rPr>
          <w:b/>
          <w:lang w:val="en-US" w:eastAsia="ja-JP"/>
        </w:rPr>
        <w:t>consider unified signaling</w:t>
      </w:r>
      <w:r w:rsidRPr="009C7AC4">
        <w:rPr>
          <w:b/>
          <w:iCs/>
          <w:lang w:val="en-US" w:eastAsia="ja-JP"/>
        </w:rPr>
        <w:t xml:space="preserve"> </w:t>
      </w:r>
      <w:r w:rsidR="00371548">
        <w:rPr>
          <w:b/>
          <w:iCs/>
          <w:lang w:val="en-US" w:eastAsia="ja-JP"/>
        </w:rPr>
        <w:t xml:space="preserve">design </w:t>
      </w:r>
      <w:r w:rsidRPr="009C7AC4">
        <w:rPr>
          <w:b/>
          <w:iCs/>
          <w:lang w:val="en-US" w:eastAsia="ja-JP"/>
        </w:rPr>
        <w:t>where starting symbol of the starting slot and ending symbol of the last slot are only signaled, and anything in-between UE has to follow some predefined rules, for example UE may have knowledge of control region vi</w:t>
      </w:r>
      <w:r w:rsidR="00147327">
        <w:rPr>
          <w:b/>
          <w:iCs/>
          <w:lang w:val="en-US" w:eastAsia="ja-JP"/>
        </w:rPr>
        <w:t>a higher layer configuration</w:t>
      </w:r>
      <w:r w:rsidRPr="009C7AC4">
        <w:rPr>
          <w:b/>
          <w:iCs/>
          <w:lang w:val="en-US" w:eastAsia="ja-JP"/>
        </w:rPr>
        <w:t>.</w:t>
      </w:r>
    </w:p>
    <w:p w:rsidR="00F11EC0" w:rsidRPr="009C7AC4" w:rsidRDefault="00F11EC0" w:rsidP="009C7AC4">
      <w:pPr>
        <w:tabs>
          <w:tab w:val="left" w:pos="1440"/>
        </w:tabs>
        <w:spacing w:after="0"/>
        <w:jc w:val="both"/>
        <w:rPr>
          <w:b/>
          <w:iCs/>
          <w:lang w:val="en-US" w:eastAsia="ja-JP"/>
        </w:rPr>
      </w:pPr>
      <w:r w:rsidRPr="000974DC">
        <w:rPr>
          <w:b/>
          <w:lang w:val="en-US" w:eastAsia="ja-JP"/>
        </w:rPr>
        <w:t xml:space="preserve">Proposal </w:t>
      </w:r>
      <w:r w:rsidR="00371548">
        <w:rPr>
          <w:b/>
          <w:lang w:val="en-US" w:eastAsia="ja-JP"/>
        </w:rPr>
        <w:t>6</w:t>
      </w:r>
      <w:r w:rsidRPr="000974DC">
        <w:rPr>
          <w:b/>
          <w:lang w:val="en-US" w:eastAsia="ja-JP"/>
        </w:rPr>
        <w:t xml:space="preserve">: </w:t>
      </w:r>
      <w:r>
        <w:rPr>
          <w:b/>
          <w:iCs/>
          <w:lang w:val="en-US" w:eastAsia="ja-JP"/>
        </w:rPr>
        <w:t>for n</w:t>
      </w:r>
      <w:r w:rsidRPr="002A2D05">
        <w:rPr>
          <w:b/>
          <w:iCs/>
          <w:lang w:val="en-US" w:eastAsia="ja-JP"/>
        </w:rPr>
        <w:t>on-slot case (i.e. mini-slot)</w:t>
      </w:r>
      <w:r w:rsidRPr="002A2D05">
        <w:rPr>
          <w:iCs/>
          <w:lang w:val="en-US" w:eastAsia="ja-JP"/>
        </w:rPr>
        <w:t xml:space="preserve">: </w:t>
      </w:r>
      <w:r w:rsidRPr="009C7AC4">
        <w:rPr>
          <w:b/>
          <w:iCs/>
          <w:lang w:val="en-US" w:eastAsia="ja-JP"/>
        </w:rPr>
        <w:t>by assuming that UE monitors PDCCH with preconfigured periodicities</w:t>
      </w:r>
      <w:r w:rsidR="00312412">
        <w:rPr>
          <w:b/>
          <w:iCs/>
          <w:lang w:val="en-US" w:eastAsia="ja-JP"/>
        </w:rPr>
        <w:t xml:space="preserve"> within a lot</w:t>
      </w:r>
      <w:r w:rsidRPr="009C7AC4">
        <w:rPr>
          <w:b/>
          <w:iCs/>
          <w:lang w:val="en-US" w:eastAsia="ja-JP"/>
        </w:rPr>
        <w:t xml:space="preserve">, </w:t>
      </w:r>
      <w:r w:rsidR="00371548" w:rsidRPr="009C7AC4">
        <w:rPr>
          <w:b/>
          <w:iCs/>
          <w:lang w:val="en-US" w:eastAsia="ja-JP"/>
        </w:rPr>
        <w:t>consider</w:t>
      </w:r>
      <w:r w:rsidRPr="009C7AC4">
        <w:rPr>
          <w:b/>
          <w:iCs/>
          <w:lang w:val="en-US" w:eastAsia="ja-JP"/>
        </w:rPr>
        <w:t xml:space="preserve"> the</w:t>
      </w:r>
      <w:r w:rsidR="00371548" w:rsidRPr="009C7AC4">
        <w:rPr>
          <w:b/>
          <w:iCs/>
          <w:lang w:val="en-US" w:eastAsia="ja-JP"/>
        </w:rPr>
        <w:t xml:space="preserve"> that starting symbol to</w:t>
      </w:r>
      <w:r w:rsidRPr="009C7AC4">
        <w:rPr>
          <w:b/>
          <w:iCs/>
          <w:lang w:val="en-US" w:eastAsia="ja-JP"/>
        </w:rPr>
        <w:t xml:space="preserve"> be from the start of the PDCCH where scheduling PDCCH is included and the endi</w:t>
      </w:r>
      <w:r w:rsidR="00371548" w:rsidRPr="009C7AC4">
        <w:rPr>
          <w:b/>
          <w:iCs/>
          <w:lang w:val="en-US" w:eastAsia="ja-JP"/>
        </w:rPr>
        <w:t>ng symbol</w:t>
      </w:r>
      <w:r w:rsidRPr="009C7AC4">
        <w:rPr>
          <w:b/>
          <w:iCs/>
          <w:lang w:val="en-US" w:eastAsia="ja-JP"/>
        </w:rPr>
        <w:t xml:space="preserve"> from that starting symbol to the end of the slot.</w:t>
      </w:r>
    </w:p>
    <w:p w:rsidR="00F11EC0" w:rsidRPr="009C7AC4" w:rsidRDefault="00F11EC0" w:rsidP="009C7AC4">
      <w:pPr>
        <w:tabs>
          <w:tab w:val="left" w:pos="1440"/>
        </w:tabs>
        <w:spacing w:after="0"/>
        <w:jc w:val="both"/>
        <w:rPr>
          <w:b/>
        </w:rPr>
      </w:pPr>
    </w:p>
    <w:p w:rsidR="008446B0" w:rsidRPr="00B614F2" w:rsidRDefault="00E7725A" w:rsidP="008446B0">
      <w:pPr>
        <w:pStyle w:val="Heading2"/>
        <w:spacing w:before="240"/>
        <w:ind w:left="567" w:rightChars="100" w:right="200"/>
        <w:rPr>
          <w:b/>
          <w:sz w:val="24"/>
          <w:szCs w:val="24"/>
        </w:rPr>
      </w:pPr>
      <w:r w:rsidRPr="00B614F2">
        <w:rPr>
          <w:b/>
          <w:sz w:val="24"/>
          <w:szCs w:val="24"/>
        </w:rPr>
        <w:t>TBS determination</w:t>
      </w:r>
    </w:p>
    <w:p w:rsidR="00E7725A" w:rsidRDefault="00E7725A" w:rsidP="00ED5D05">
      <w:pPr>
        <w:spacing w:after="120"/>
        <w:jc w:val="both"/>
      </w:pPr>
      <w:r>
        <w:t xml:space="preserve">RAN1 </w:t>
      </w:r>
      <w:r w:rsidR="008446B0">
        <w:t xml:space="preserve">agreed to </w:t>
      </w:r>
      <w:r w:rsidR="00FC5323">
        <w:t xml:space="preserve">study to </w:t>
      </w:r>
      <w:r w:rsidR="0030507E">
        <w:t>use</w:t>
      </w:r>
      <w:r w:rsidR="00FC5323">
        <w:t xml:space="preserve"> formula for TBS determination </w:t>
      </w:r>
      <w:r>
        <w:t xml:space="preserve">instead of </w:t>
      </w:r>
      <w:r w:rsidR="00FC5323">
        <w:t xml:space="preserve">solely </w:t>
      </w:r>
      <w:r>
        <w:t>using loo</w:t>
      </w:r>
      <w:r w:rsidR="0030507E">
        <w:t>k</w:t>
      </w:r>
      <w:r>
        <w:t>-up table(s). The motivation</w:t>
      </w:r>
      <w:r w:rsidR="00FC5323">
        <w:t xml:space="preserve"> </w:t>
      </w:r>
      <w:r>
        <w:t xml:space="preserve">is </w:t>
      </w:r>
      <w:r w:rsidR="00FC5323">
        <w:t xml:space="preserve">that </w:t>
      </w:r>
      <w:r>
        <w:t xml:space="preserve">using </w:t>
      </w:r>
      <w:r w:rsidR="0030507E">
        <w:t xml:space="preserve">solely </w:t>
      </w:r>
      <w:r>
        <w:t xml:space="preserve">look-up table(s) is a bit unrealistic </w:t>
      </w:r>
      <w:r w:rsidR="00FC5323">
        <w:t>because NR supports much</w:t>
      </w:r>
      <w:r>
        <w:t xml:space="preserve"> more variations </w:t>
      </w:r>
      <w:r w:rsidR="00FC5323">
        <w:t>of time and frequency resources</w:t>
      </w:r>
      <w:r>
        <w:t xml:space="preserve"> than in LTE. In time domain, slot duration may vary from 1 to 14 OFDM symbols and more in case of slot aggregation</w:t>
      </w:r>
      <w:r w:rsidR="0030507E">
        <w:t xml:space="preserve">. It is </w:t>
      </w:r>
      <w:r>
        <w:t>14 times or more than LTE. In frequency domain, number of PRBs may</w:t>
      </w:r>
      <w:r w:rsidR="0030507E">
        <w:t xml:space="preserve"> vary from 1 to 275 or 550 PRBs. It </w:t>
      </w:r>
      <w:r>
        <w:t>is 2.5 times or 5 times more than LTE.</w:t>
      </w:r>
    </w:p>
    <w:p w:rsidR="00E7725A" w:rsidRDefault="00E7725A" w:rsidP="00ED5D05">
      <w:pPr>
        <w:spacing w:after="120"/>
        <w:jc w:val="both"/>
      </w:pPr>
      <w:r>
        <w:t xml:space="preserve">In LTE, each TBS in the table was calculated assuming a </w:t>
      </w:r>
      <w:r w:rsidR="0030507E">
        <w:t>fixed</w:t>
      </w:r>
      <w:r>
        <w:t xml:space="preserve"> number of REs per PRB irrespective of </w:t>
      </w:r>
      <w:r w:rsidR="0030507E">
        <w:t xml:space="preserve">actual control and </w:t>
      </w:r>
      <w:r>
        <w:t>RS overhead (</w:t>
      </w:r>
      <w:r w:rsidR="0030507E">
        <w:t>different number REs is used only for</w:t>
      </w:r>
      <w:r>
        <w:t xml:space="preserve"> highest coding rate). </w:t>
      </w:r>
      <w:r w:rsidR="003430D2">
        <w:t>Therefore, i</w:t>
      </w:r>
      <w:r w:rsidR="0030507E">
        <w:t>n</w:t>
      </w:r>
      <w:r>
        <w:t xml:space="preserve"> our understanding, there is no fundamental difference between using lookup table and using formula (assuming a reference number of REs per PRB).</w:t>
      </w:r>
    </w:p>
    <w:p w:rsidR="00E7725A" w:rsidRPr="00BF0E65" w:rsidRDefault="00E7725A" w:rsidP="00EE06C3">
      <w:pPr>
        <w:spacing w:after="120"/>
        <w:rPr>
          <w:b/>
          <w:u w:val="single"/>
        </w:rPr>
      </w:pPr>
      <w:r w:rsidRPr="00BF0E65">
        <w:rPr>
          <w:b/>
          <w:u w:val="single"/>
        </w:rPr>
        <w:t>Observation:</w:t>
      </w:r>
    </w:p>
    <w:p w:rsidR="00E7725A" w:rsidRDefault="00E7725A" w:rsidP="00EE06C3">
      <w:pPr>
        <w:spacing w:after="120"/>
        <w:jc w:val="both"/>
      </w:pPr>
      <w:r>
        <w:t>There is no fundamental difference between using lookup table and using formula (assuming a reference number of REs per PRB)</w:t>
      </w:r>
    </w:p>
    <w:p w:rsidR="00E7725A" w:rsidRDefault="00E7725A" w:rsidP="00E7725A">
      <w:pPr>
        <w:spacing w:after="120"/>
        <w:ind w:firstLineChars="50" w:firstLine="100"/>
      </w:pPr>
    </w:p>
    <w:p w:rsidR="00E7725A" w:rsidRDefault="003430D2" w:rsidP="00EE06C3">
      <w:pPr>
        <w:spacing w:after="120"/>
        <w:jc w:val="both"/>
      </w:pPr>
      <w:r>
        <w:t xml:space="preserve">In LTE, some specific TBS were rounded up/down to fit to packet size of VoIP. In NR, to adopt TBS for specific service, </w:t>
      </w:r>
      <w:r w:rsidR="00573D37">
        <w:t>it will be easy to utilize lookup table</w:t>
      </w:r>
      <w:r w:rsidR="00083EFC">
        <w:t xml:space="preserve">. </w:t>
      </w:r>
      <w:r>
        <w:t xml:space="preserve">This can be done by defining </w:t>
      </w:r>
      <w:r w:rsidR="00573D37">
        <w:t>some speci</w:t>
      </w:r>
      <w:r w:rsidR="00083EFC">
        <w:t xml:space="preserve">fic combinations of </w:t>
      </w:r>
      <w:r>
        <w:t xml:space="preserve">number of </w:t>
      </w:r>
      <w:r w:rsidR="00083EFC">
        <w:t>PRB</w:t>
      </w:r>
      <w:r>
        <w:t>s</w:t>
      </w:r>
      <w:r w:rsidR="00083EFC">
        <w:t xml:space="preserve"> and MCS</w:t>
      </w:r>
      <w:r>
        <w:t xml:space="preserve"> referring </w:t>
      </w:r>
      <w:r w:rsidR="00083EFC">
        <w:t>to lookup table</w:t>
      </w:r>
      <w:r>
        <w:t>, without consuming extra DCI bit.</w:t>
      </w:r>
    </w:p>
    <w:p w:rsidR="00E7725A" w:rsidRPr="00680EA3" w:rsidRDefault="00FC5323" w:rsidP="00EE06C3">
      <w:pPr>
        <w:spacing w:after="120"/>
        <w:jc w:val="both"/>
        <w:rPr>
          <w:b/>
          <w:u w:val="single"/>
        </w:rPr>
      </w:pPr>
      <w:r>
        <w:rPr>
          <w:b/>
          <w:u w:val="single"/>
        </w:rPr>
        <w:t>Proposal 7</w:t>
      </w:r>
      <w:r w:rsidR="00E7725A" w:rsidRPr="00680EA3">
        <w:rPr>
          <w:b/>
          <w:u w:val="single"/>
        </w:rPr>
        <w:t>:</w:t>
      </w:r>
    </w:p>
    <w:p w:rsidR="00E7725A" w:rsidRDefault="00573D37" w:rsidP="00EE06C3">
      <w:pPr>
        <w:spacing w:after="120"/>
        <w:jc w:val="both"/>
      </w:pPr>
      <w:r>
        <w:t xml:space="preserve">NR supports </w:t>
      </w:r>
      <w:r w:rsidR="00E7725A">
        <w:t>TBS determination using formula and reference number of REs per PRB</w:t>
      </w:r>
      <w:r w:rsidR="00083EFC">
        <w:t>. L</w:t>
      </w:r>
      <w:r w:rsidR="00E7725A">
        <w:t xml:space="preserve">ookup table </w:t>
      </w:r>
      <w:r w:rsidR="00083EFC">
        <w:t xml:space="preserve">is used </w:t>
      </w:r>
      <w:r w:rsidR="00E7725A">
        <w:t>for some specific combination of number of PRBs and MCS for specific services</w:t>
      </w:r>
    </w:p>
    <w:p w:rsidR="00E7725A" w:rsidRDefault="00E7725A" w:rsidP="00EE06C3">
      <w:pPr>
        <w:spacing w:after="120"/>
        <w:ind w:firstLineChars="50" w:firstLine="100"/>
        <w:jc w:val="both"/>
      </w:pPr>
    </w:p>
    <w:p w:rsidR="00E7725A" w:rsidRDefault="00573D37" w:rsidP="00EE06C3">
      <w:pPr>
        <w:spacing w:after="120"/>
        <w:jc w:val="both"/>
      </w:pPr>
      <w:r>
        <w:t>One drawback of lookup t</w:t>
      </w:r>
      <w:r w:rsidR="00E7725A">
        <w:t xml:space="preserve">able </w:t>
      </w:r>
      <w:r w:rsidR="003430D2">
        <w:t>in</w:t>
      </w:r>
      <w:r w:rsidR="00E7725A">
        <w:t xml:space="preserve"> LTE, the same </w:t>
      </w:r>
      <w:r>
        <w:t xml:space="preserve">overhead </w:t>
      </w:r>
      <w:r w:rsidR="003430D2">
        <w:t>(</w:t>
      </w:r>
      <w:r>
        <w:t>control and RS</w:t>
      </w:r>
      <w:r w:rsidR="003430D2">
        <w:t>)</w:t>
      </w:r>
      <w:r>
        <w:t xml:space="preserve"> is always</w:t>
      </w:r>
      <w:r w:rsidR="00E7725A">
        <w:t xml:space="preserve"> assumed irrespective of actual overhead. Due to this, some TBS </w:t>
      </w:r>
      <w:r>
        <w:t>cannot</w:t>
      </w:r>
      <w:r w:rsidR="00E7725A">
        <w:t xml:space="preserve"> actually be utilized as </w:t>
      </w:r>
      <w:r>
        <w:t xml:space="preserve">the </w:t>
      </w:r>
      <w:r w:rsidR="00E7725A">
        <w:t xml:space="preserve">coding rate </w:t>
      </w:r>
      <w:r w:rsidR="006512C3">
        <w:t xml:space="preserve">exceeds the </w:t>
      </w:r>
      <w:r w:rsidR="00E7725A">
        <w:t xml:space="preserve">maximum coding rate </w:t>
      </w:r>
      <w:r>
        <w:t>(or even 1)</w:t>
      </w:r>
      <w:r w:rsidR="00E7725A">
        <w:t>. In NR, to avoid this issue, reference numbers of REs per PRB should be configurable. If multiple number of reference number is needed for a UE, a set of reference number of REs per PRB can be configured for a UE and it can be indicated in DCI.</w:t>
      </w:r>
    </w:p>
    <w:p w:rsidR="00E7725A" w:rsidRPr="00680EA3" w:rsidRDefault="00E7725A" w:rsidP="00EE06C3">
      <w:pPr>
        <w:spacing w:after="120"/>
        <w:rPr>
          <w:b/>
          <w:u w:val="single"/>
        </w:rPr>
      </w:pPr>
      <w:r w:rsidRPr="00680EA3">
        <w:rPr>
          <w:b/>
          <w:u w:val="single"/>
        </w:rPr>
        <w:t xml:space="preserve">Proposal </w:t>
      </w:r>
      <w:r w:rsidR="00FC5323">
        <w:rPr>
          <w:b/>
          <w:u w:val="single"/>
        </w:rPr>
        <w:t>8</w:t>
      </w:r>
      <w:r w:rsidRPr="00680EA3">
        <w:rPr>
          <w:b/>
          <w:u w:val="single"/>
        </w:rPr>
        <w:t>:</w:t>
      </w:r>
    </w:p>
    <w:p w:rsidR="00E7725A" w:rsidRDefault="000E3056" w:rsidP="00EE06C3">
      <w:pPr>
        <w:spacing w:after="120"/>
        <w:jc w:val="both"/>
      </w:pPr>
      <w:r>
        <w:t>One (or more) r</w:t>
      </w:r>
      <w:r w:rsidR="00E7725A">
        <w:t xml:space="preserve">eference number of REs per </w:t>
      </w:r>
      <w:r>
        <w:t>PRB used for TBS calculation should</w:t>
      </w:r>
      <w:r w:rsidR="00E7725A">
        <w:t xml:space="preserve"> be configurable</w:t>
      </w:r>
      <w:r>
        <w:t>,</w:t>
      </w:r>
      <w:r w:rsidR="00E7725A">
        <w:t xml:space="preserve"> and reference number can be indicated in DCI if </w:t>
      </w:r>
      <w:r>
        <w:t>more than one</w:t>
      </w:r>
      <w:r w:rsidR="00E7725A">
        <w:t xml:space="preserve"> reference number can be configured for a UE at least for USS.</w:t>
      </w:r>
      <w:r>
        <w:t xml:space="preserve"> For CSS, reference number should be fixed in the specification.</w:t>
      </w:r>
    </w:p>
    <w:p w:rsidR="00E7725A" w:rsidRDefault="00E7725A" w:rsidP="00EE06C3">
      <w:pPr>
        <w:spacing w:after="120"/>
        <w:ind w:firstLineChars="50" w:firstLine="100"/>
        <w:jc w:val="both"/>
      </w:pPr>
    </w:p>
    <w:p w:rsidR="00D80EBE" w:rsidRDefault="00573D37" w:rsidP="00EE06C3">
      <w:pPr>
        <w:spacing w:after="120"/>
        <w:jc w:val="both"/>
      </w:pPr>
      <w:r>
        <w:t>It was agreed to</w:t>
      </w:r>
      <w:r w:rsidR="00E7725A">
        <w:t xml:space="preserve"> support repetition </w:t>
      </w:r>
      <w:r w:rsidR="000E3056">
        <w:t xml:space="preserve">(and/or TTI bundling) </w:t>
      </w:r>
      <w:r w:rsidR="00E7725A">
        <w:t xml:space="preserve">of </w:t>
      </w:r>
      <w:r w:rsidR="000E3056">
        <w:t xml:space="preserve">a </w:t>
      </w:r>
      <w:r w:rsidR="00E7725A">
        <w:t xml:space="preserve">slot </w:t>
      </w:r>
      <w:r>
        <w:t>/</w:t>
      </w:r>
      <w:r w:rsidR="00E7725A">
        <w:t xml:space="preserve"> </w:t>
      </w:r>
      <w:r w:rsidR="000E3056">
        <w:t xml:space="preserve">a </w:t>
      </w:r>
      <w:r w:rsidR="00E7725A">
        <w:t>mini-slot in RAN1 ad-hoc NR#3</w:t>
      </w:r>
      <w:r w:rsidR="00083EFC">
        <w:t xml:space="preserve"> which spans multiple slots/mini-slots in contiguous or dis-contiguous manner in time domain</w:t>
      </w:r>
      <w:r w:rsidR="00E7725A">
        <w:t xml:space="preserve">. </w:t>
      </w:r>
      <w:r w:rsidR="00D80EBE">
        <w:t>As per proposals from companies, TBS for repetition should be based on single slot/mini-slot.</w:t>
      </w:r>
    </w:p>
    <w:p w:rsidR="00E7725A" w:rsidRPr="00680EA3" w:rsidRDefault="00E7725A" w:rsidP="00EE06C3">
      <w:pPr>
        <w:spacing w:after="120"/>
        <w:jc w:val="both"/>
        <w:rPr>
          <w:b/>
          <w:u w:val="single"/>
        </w:rPr>
      </w:pPr>
      <w:r w:rsidRPr="00680EA3">
        <w:rPr>
          <w:b/>
          <w:u w:val="single"/>
        </w:rPr>
        <w:t xml:space="preserve">Proposal </w:t>
      </w:r>
      <w:r w:rsidR="00FC5323">
        <w:rPr>
          <w:b/>
          <w:u w:val="single"/>
        </w:rPr>
        <w:t>9</w:t>
      </w:r>
      <w:r w:rsidRPr="00680EA3">
        <w:rPr>
          <w:b/>
          <w:u w:val="single"/>
        </w:rPr>
        <w:t>:</w:t>
      </w:r>
    </w:p>
    <w:p w:rsidR="00E7725A" w:rsidRDefault="00E7725A" w:rsidP="00EE06C3">
      <w:pPr>
        <w:spacing w:after="120"/>
        <w:jc w:val="both"/>
      </w:pPr>
      <w:r>
        <w:t xml:space="preserve">For repetition, TBS </w:t>
      </w:r>
      <w:r w:rsidR="00D80EBE">
        <w:t xml:space="preserve">is </w:t>
      </w:r>
      <w:r w:rsidR="00A14CF4">
        <w:t xml:space="preserve">determined </w:t>
      </w:r>
      <w:r w:rsidR="00D80EBE">
        <w:t xml:space="preserve">based on a single slot or </w:t>
      </w:r>
      <w:r w:rsidR="00A14CF4">
        <w:t xml:space="preserve">a single </w:t>
      </w:r>
      <w:r w:rsidR="00D80EBE">
        <w:t>mini-slot</w:t>
      </w:r>
      <w:r w:rsidR="00EE06C3">
        <w:t>.</w:t>
      </w:r>
    </w:p>
    <w:p w:rsidR="00E7725A" w:rsidRDefault="00E7725A" w:rsidP="00E7725A">
      <w:pPr>
        <w:spacing w:after="120"/>
        <w:ind w:firstLineChars="50" w:firstLine="100"/>
      </w:pPr>
    </w:p>
    <w:p w:rsidR="00FC51A5" w:rsidRDefault="008E7A36" w:rsidP="00EE06C3">
      <w:pPr>
        <w:spacing w:after="120"/>
        <w:jc w:val="both"/>
      </w:pPr>
      <w:r>
        <w:t xml:space="preserve">A scheme like slot aggregation is </w:t>
      </w:r>
      <w:r w:rsidR="00A14CF4">
        <w:t>already used</w:t>
      </w:r>
      <w:r>
        <w:t xml:space="preserve"> in NB-</w:t>
      </w:r>
      <w:proofErr w:type="spellStart"/>
      <w:r>
        <w:t>IoT</w:t>
      </w:r>
      <w:proofErr w:type="spellEnd"/>
      <w:r>
        <w:t xml:space="preserve">. </w:t>
      </w:r>
      <w:r w:rsidR="00A14CF4">
        <w:t xml:space="preserve">And as in [7], slot aggregation is considered for longer slot duration for very high subcarrier spacing. </w:t>
      </w:r>
      <w:r w:rsidR="00E7725A">
        <w:t>For N slot aggregation</w:t>
      </w:r>
      <w:r>
        <w:t xml:space="preserve">, </w:t>
      </w:r>
      <w:r w:rsidR="00D80EBE">
        <w:t>number of REs within aggregated slots is increase</w:t>
      </w:r>
      <w:r w:rsidR="00FC51A5">
        <w:t xml:space="preserve">d </w:t>
      </w:r>
      <w:r w:rsidR="00A14CF4">
        <w:t xml:space="preserve">approximately by </w:t>
      </w:r>
      <w:r w:rsidR="00FC51A5">
        <w:t>N times</w:t>
      </w:r>
      <w:r w:rsidR="00A14CF4">
        <w:t xml:space="preserve"> though o</w:t>
      </w:r>
      <w:r w:rsidR="00FC51A5">
        <w:t xml:space="preserve">verhead of each slot may be </w:t>
      </w:r>
      <w:r>
        <w:t xml:space="preserve">slightly </w:t>
      </w:r>
      <w:r w:rsidR="00FC51A5">
        <w:t>different among aggregated slots</w:t>
      </w:r>
      <w:r w:rsidR="00A14CF4">
        <w:t>. B</w:t>
      </w:r>
      <w:r>
        <w:t>ut</w:t>
      </w:r>
      <w:r w:rsidR="00FC51A5">
        <w:t xml:space="preserve"> </w:t>
      </w:r>
      <w:r w:rsidR="00A14CF4">
        <w:t xml:space="preserve">we consider </w:t>
      </w:r>
      <w:r w:rsidR="00FC51A5">
        <w:t>the same reference number can be used among aggregated slots for simplicity. Therefore we consider reference number of aggregated slot can be</w:t>
      </w:r>
      <w:r w:rsidR="004F2642">
        <w:t xml:space="preserve"> defined as</w:t>
      </w:r>
    </w:p>
    <w:p w:rsidR="00E7725A" w:rsidRDefault="00E7725A" w:rsidP="00EE06C3">
      <w:pPr>
        <w:spacing w:after="120"/>
        <w:ind w:firstLineChars="50" w:firstLine="100"/>
        <w:jc w:val="both"/>
      </w:pPr>
      <w:r>
        <w:lastRenderedPageBreak/>
        <w:tab/>
        <w:t>N * reference number</w:t>
      </w:r>
      <w:r w:rsidR="00D80EBE">
        <w:t xml:space="preserve"> of a single slot</w:t>
      </w:r>
      <w:r w:rsidR="00B33CE3">
        <w:t>.</w:t>
      </w:r>
    </w:p>
    <w:p w:rsidR="0011214F" w:rsidRDefault="0011214F" w:rsidP="00B33CE3">
      <w:pPr>
        <w:spacing w:after="120"/>
        <w:jc w:val="both"/>
        <w:rPr>
          <w:b/>
          <w:u w:val="single"/>
        </w:rPr>
      </w:pPr>
    </w:p>
    <w:p w:rsidR="00E7725A" w:rsidRPr="00680EA3" w:rsidRDefault="00E7725A" w:rsidP="00B33CE3">
      <w:pPr>
        <w:spacing w:after="120"/>
        <w:jc w:val="both"/>
        <w:rPr>
          <w:b/>
          <w:u w:val="single"/>
        </w:rPr>
      </w:pPr>
      <w:r w:rsidRPr="00680EA3">
        <w:rPr>
          <w:b/>
          <w:u w:val="single"/>
        </w:rPr>
        <w:t xml:space="preserve">Proposal </w:t>
      </w:r>
      <w:r w:rsidR="00FC5323">
        <w:rPr>
          <w:b/>
          <w:u w:val="single"/>
        </w:rPr>
        <w:t>10</w:t>
      </w:r>
      <w:r w:rsidRPr="00680EA3">
        <w:rPr>
          <w:b/>
          <w:u w:val="single"/>
        </w:rPr>
        <w:t>:</w:t>
      </w:r>
    </w:p>
    <w:p w:rsidR="00D80EBE" w:rsidRDefault="00FC51A5" w:rsidP="00B33CE3">
      <w:pPr>
        <w:spacing w:after="120"/>
        <w:jc w:val="both"/>
      </w:pPr>
      <w:r>
        <w:t>R</w:t>
      </w:r>
      <w:r w:rsidR="00E7725A">
        <w:t xml:space="preserve">eference number of REs </w:t>
      </w:r>
      <w:r>
        <w:t>per PRB for N slot aggregation for TBS derivation is</w:t>
      </w:r>
      <w:r w:rsidR="00B33CE3">
        <w:t xml:space="preserve"> </w:t>
      </w:r>
      <w:r w:rsidR="00D80EBE">
        <w:t>N * reference number of a single slot</w:t>
      </w:r>
      <w:r w:rsidR="00B33CE3">
        <w:t>.</w:t>
      </w:r>
    </w:p>
    <w:p w:rsidR="00B33CE3" w:rsidRDefault="00B33CE3" w:rsidP="00B33CE3">
      <w:pPr>
        <w:spacing w:after="120"/>
        <w:jc w:val="both"/>
      </w:pPr>
    </w:p>
    <w:p w:rsidR="00E7725A" w:rsidRDefault="006639C8" w:rsidP="00B33CE3">
      <w:pPr>
        <w:spacing w:after="120"/>
        <w:jc w:val="both"/>
      </w:pPr>
      <w:r>
        <w:t>A</w:t>
      </w:r>
      <w:r w:rsidR="00E7725A">
        <w:t>s in agreement</w:t>
      </w:r>
      <w:r w:rsidR="00EB7D08">
        <w:t xml:space="preserve"> “</w:t>
      </w:r>
      <w:r w:rsidR="00EB7D08">
        <w:rPr>
          <w:iCs/>
        </w:rPr>
        <w:t>Single maximum TB size is defined for the reference case, and is not exceeded</w:t>
      </w:r>
      <w:r w:rsidR="00EB7D08">
        <w:t>”</w:t>
      </w:r>
      <w:r w:rsidR="00E7725A">
        <w:t xml:space="preserve">, a </w:t>
      </w:r>
      <w:r w:rsidR="00EB7D08">
        <w:t xml:space="preserve">defined </w:t>
      </w:r>
      <w:r w:rsidR="00E7725A">
        <w:t xml:space="preserve">single maximum </w:t>
      </w:r>
      <w:r w:rsidR="00EB7D08">
        <w:t>TBS</w:t>
      </w:r>
      <w:r>
        <w:t xml:space="preserve"> should be </w:t>
      </w:r>
      <w:r w:rsidR="00EB7D08">
        <w:t xml:space="preserve">taken into account in determining </w:t>
      </w:r>
      <w:r>
        <w:t>TBS</w:t>
      </w:r>
      <w:r w:rsidR="00E7725A">
        <w:t xml:space="preserve">. </w:t>
      </w:r>
      <w:r w:rsidR="00EB7D08">
        <w:t>Therefore the f</w:t>
      </w:r>
      <w:r w:rsidR="00FC51A5">
        <w:t xml:space="preserve">ormula </w:t>
      </w:r>
      <w:r w:rsidR="00EB7D08">
        <w:t xml:space="preserve">use for TBS determination </w:t>
      </w:r>
      <w:r w:rsidR="00FC51A5">
        <w:t>should be in the form of</w:t>
      </w:r>
    </w:p>
    <w:p w:rsidR="00E7725A" w:rsidRDefault="00E7725A" w:rsidP="00EE06C3">
      <w:pPr>
        <w:spacing w:after="120"/>
        <w:ind w:firstLineChars="50" w:firstLine="100"/>
        <w:jc w:val="both"/>
      </w:pPr>
      <w:r>
        <w:tab/>
        <w:t>TBS (…) = min (Maximum TBS, f (…))</w:t>
      </w:r>
    </w:p>
    <w:p w:rsidR="00E7725A" w:rsidRDefault="00E7725A" w:rsidP="00B33CE3">
      <w:pPr>
        <w:spacing w:after="120"/>
        <w:ind w:left="840" w:firstLineChars="420" w:firstLine="840"/>
        <w:jc w:val="both"/>
      </w:pPr>
      <w:proofErr w:type="gramStart"/>
      <w:r>
        <w:t>where</w:t>
      </w:r>
      <w:proofErr w:type="gramEnd"/>
      <w:r>
        <w:t xml:space="preserve"> f () is </w:t>
      </w:r>
      <w:r w:rsidR="00FC51A5">
        <w:t>the</w:t>
      </w:r>
      <w:r>
        <w:t xml:space="preserve"> function to </w:t>
      </w:r>
      <w:r w:rsidR="00FC51A5">
        <w:t>calculate</w:t>
      </w:r>
      <w:r>
        <w:t xml:space="preserve"> TBS from parameters.</w:t>
      </w:r>
    </w:p>
    <w:p w:rsidR="00E7725A" w:rsidRDefault="00E7725A" w:rsidP="00EE06C3">
      <w:pPr>
        <w:spacing w:after="120"/>
        <w:ind w:firstLineChars="50" w:firstLine="100"/>
        <w:jc w:val="both"/>
      </w:pPr>
    </w:p>
    <w:p w:rsidR="00E7725A" w:rsidRPr="00680EA3" w:rsidRDefault="00E7725A" w:rsidP="00EE06C3">
      <w:pPr>
        <w:spacing w:after="120"/>
        <w:ind w:firstLineChars="50" w:firstLine="100"/>
        <w:jc w:val="both"/>
        <w:rPr>
          <w:b/>
          <w:u w:val="single"/>
        </w:rPr>
      </w:pPr>
      <w:r w:rsidRPr="00680EA3">
        <w:rPr>
          <w:b/>
          <w:u w:val="single"/>
        </w:rPr>
        <w:t xml:space="preserve">Proposal </w:t>
      </w:r>
      <w:r w:rsidR="00FC5323">
        <w:rPr>
          <w:b/>
          <w:u w:val="single"/>
        </w:rPr>
        <w:t>11</w:t>
      </w:r>
      <w:r w:rsidRPr="00680EA3">
        <w:rPr>
          <w:b/>
          <w:u w:val="single"/>
        </w:rPr>
        <w:t>:</w:t>
      </w:r>
    </w:p>
    <w:p w:rsidR="00E7725A" w:rsidRDefault="00E7725A" w:rsidP="00B33CE3">
      <w:pPr>
        <w:spacing w:after="120"/>
        <w:ind w:firstLineChars="50" w:firstLine="100"/>
        <w:jc w:val="both"/>
      </w:pPr>
      <w:r>
        <w:t>The formula should in the form of</w:t>
      </w:r>
      <w:r w:rsidR="00B33CE3">
        <w:t xml:space="preserve">   </w:t>
      </w:r>
      <w:r>
        <w:t>TBS (…) = min (Maximum TBS, f (…))</w:t>
      </w:r>
    </w:p>
    <w:p w:rsidR="006639C8" w:rsidRDefault="006639C8" w:rsidP="00B33CE3">
      <w:pPr>
        <w:spacing w:after="120"/>
        <w:ind w:left="840" w:firstLineChars="420" w:firstLine="840"/>
        <w:jc w:val="both"/>
      </w:pPr>
      <w:proofErr w:type="gramStart"/>
      <w:r>
        <w:t>where</w:t>
      </w:r>
      <w:proofErr w:type="gramEnd"/>
      <w:r>
        <w:t xml:space="preserve"> f () is the function to calculate TBS from parameters.</w:t>
      </w:r>
    </w:p>
    <w:p w:rsidR="00E7725A" w:rsidRPr="00943643" w:rsidRDefault="00E7725A" w:rsidP="00E7725A">
      <w:pPr>
        <w:spacing w:after="120"/>
        <w:ind w:firstLineChars="50" w:firstLine="100"/>
      </w:pPr>
    </w:p>
    <w:p w:rsidR="00E7725A" w:rsidRPr="00B614F2" w:rsidRDefault="00E7725A" w:rsidP="00E7725A">
      <w:pPr>
        <w:pStyle w:val="Heading1"/>
        <w:keepLines/>
        <w:pBdr>
          <w:top w:val="single" w:sz="12" w:space="3" w:color="auto"/>
        </w:pBdr>
        <w:spacing w:before="240" w:after="120" w:line="264" w:lineRule="auto"/>
        <w:ind w:left="0" w:firstLine="0"/>
        <w:rPr>
          <w:b/>
          <w:sz w:val="28"/>
          <w:szCs w:val="28"/>
          <w:lang w:eastAsia="ja-JP"/>
        </w:rPr>
      </w:pPr>
      <w:r w:rsidRPr="00B614F2">
        <w:rPr>
          <w:b/>
          <w:sz w:val="28"/>
          <w:szCs w:val="28"/>
          <w:lang w:eastAsia="ja-JP"/>
        </w:rPr>
        <w:t>Conclusion</w:t>
      </w:r>
    </w:p>
    <w:p w:rsidR="00FC5323" w:rsidRPr="00FC5323" w:rsidRDefault="00FC5323" w:rsidP="00FC5323">
      <w:pPr>
        <w:spacing w:after="120"/>
        <w:jc w:val="both"/>
        <w:rPr>
          <w:b/>
          <w:u w:val="single"/>
        </w:rPr>
      </w:pPr>
      <w:r w:rsidRPr="00FC5323">
        <w:rPr>
          <w:b/>
          <w:u w:val="single"/>
        </w:rPr>
        <w:t xml:space="preserve">On </w:t>
      </w:r>
      <w:r>
        <w:rPr>
          <w:b/>
          <w:u w:val="single"/>
        </w:rPr>
        <w:t>DL/UL RA scheme:</w:t>
      </w:r>
    </w:p>
    <w:p w:rsidR="0090341E" w:rsidRPr="0060198E" w:rsidRDefault="00BC78B1" w:rsidP="009F6869">
      <w:pPr>
        <w:overflowPunct w:val="0"/>
        <w:autoSpaceDE w:val="0"/>
        <w:autoSpaceDN w:val="0"/>
        <w:adjustRightInd w:val="0"/>
        <w:spacing w:afterLines="50" w:after="120"/>
        <w:jc w:val="both"/>
        <w:textAlignment w:val="baseline"/>
      </w:pPr>
      <w:r w:rsidRPr="0060198E">
        <w:t xml:space="preserve">In this contribution, we </w:t>
      </w:r>
      <w:r w:rsidR="001D4719" w:rsidRPr="0060198E">
        <w:t xml:space="preserve">have </w:t>
      </w:r>
      <w:r w:rsidRPr="0060198E">
        <w:t>provide</w:t>
      </w:r>
      <w:r w:rsidR="001D4719" w:rsidRPr="0060198E">
        <w:t>d</w:t>
      </w:r>
      <w:r w:rsidRPr="0060198E">
        <w:t xml:space="preserve"> </w:t>
      </w:r>
      <w:r w:rsidR="00257C21" w:rsidRPr="0060198E">
        <w:t xml:space="preserve">some </w:t>
      </w:r>
      <w:r w:rsidRPr="0060198E">
        <w:t xml:space="preserve">details of the </w:t>
      </w:r>
      <w:r w:rsidR="00A279D6" w:rsidRPr="00BD2C35">
        <w:t xml:space="preserve">frequency-domain and time-domain resource allocation (RA) schemes </w:t>
      </w:r>
      <w:r w:rsidR="00323846">
        <w:t>and w</w:t>
      </w:r>
      <w:r w:rsidR="00B72B3C" w:rsidRPr="0060198E">
        <w:t>e have the following proposal</w:t>
      </w:r>
      <w:r w:rsidR="00815EEE" w:rsidRPr="0060198E">
        <w:t>s</w:t>
      </w:r>
      <w:r w:rsidR="00254F08" w:rsidRPr="0060198E">
        <w:t>:</w:t>
      </w:r>
    </w:p>
    <w:p w:rsidR="00F84E60" w:rsidRPr="00735D28" w:rsidRDefault="00F84E60" w:rsidP="00F84E60">
      <w:pPr>
        <w:overflowPunct w:val="0"/>
        <w:autoSpaceDE w:val="0"/>
        <w:autoSpaceDN w:val="0"/>
        <w:adjustRightInd w:val="0"/>
        <w:spacing w:afterLines="50" w:after="120"/>
        <w:jc w:val="both"/>
        <w:textAlignment w:val="baseline"/>
        <w:rPr>
          <w:b/>
          <w:lang w:val="en-US" w:eastAsia="ja-JP"/>
        </w:rPr>
      </w:pPr>
      <w:r w:rsidRPr="005955FA">
        <w:rPr>
          <w:b/>
          <w:lang w:val="en-US" w:eastAsia="ja-JP"/>
        </w:rPr>
        <w:t xml:space="preserve">Proposal 1: </w:t>
      </w:r>
      <w:r w:rsidRPr="005955FA">
        <w:rPr>
          <w:b/>
          <w:bCs/>
          <w:lang w:eastAsia="zh-CN"/>
        </w:rPr>
        <w:t>For DL/UL RA with Bit-map scheme (</w:t>
      </w:r>
      <w:r w:rsidRPr="005955FA">
        <w:rPr>
          <w:b/>
          <w:lang w:eastAsia="ja-JP"/>
        </w:rPr>
        <w:t>PDSCH/PUSCH with CP-OFDM waveform),</w:t>
      </w:r>
      <w:r w:rsidRPr="005955FA">
        <w:rPr>
          <w:b/>
          <w:bCs/>
          <w:lang w:eastAsia="zh-CN"/>
        </w:rPr>
        <w:t xml:space="preserve"> f</w:t>
      </w:r>
      <w:r w:rsidRPr="005955FA">
        <w:rPr>
          <w:b/>
          <w:lang w:val="en-US" w:eastAsia="ja-JP"/>
        </w:rPr>
        <w:t>or a given bandwidth part size with a subcarrier spacing (SCS), the maximum RBG size (</w:t>
      </w:r>
      <w:r w:rsidRPr="005955FA">
        <w:rPr>
          <w:b/>
          <w:position w:val="-12"/>
        </w:rPr>
        <w:object w:dxaOrig="440" w:dyaOrig="380">
          <v:shape id="_x0000_i1103" type="#_x0000_t75" style="width:22.05pt;height:19.55pt" o:ole="">
            <v:imagedata r:id="rId8" o:title=""/>
          </v:shape>
          <o:OLEObject Type="Embed" ProgID="Equation.3" ShapeID="_x0000_i1103" DrawAspect="Content" ObjectID="_1568444083" r:id="rId118"/>
        </w:object>
      </w:r>
      <w:r w:rsidRPr="005955FA">
        <w:rPr>
          <w:b/>
        </w:rPr>
        <w:t xml:space="preserve">) </w:t>
      </w:r>
      <w:r w:rsidRPr="005955FA">
        <w:rPr>
          <w:b/>
          <w:lang w:val="en-US" w:eastAsia="ja-JP"/>
        </w:rPr>
        <w:t xml:space="preserve">should be given by Table </w:t>
      </w:r>
      <w:r>
        <w:rPr>
          <w:b/>
          <w:lang w:val="en-US" w:eastAsia="ja-JP"/>
        </w:rPr>
        <w:t>1</w:t>
      </w:r>
      <w:r w:rsidRPr="005955FA">
        <w:rPr>
          <w:b/>
        </w:rPr>
        <w:t>.</w:t>
      </w:r>
    </w:p>
    <w:p w:rsidR="00147327" w:rsidRPr="006C2B16" w:rsidRDefault="00147327" w:rsidP="00147327">
      <w:pPr>
        <w:overflowPunct w:val="0"/>
        <w:autoSpaceDE w:val="0"/>
        <w:autoSpaceDN w:val="0"/>
        <w:adjustRightInd w:val="0"/>
        <w:spacing w:afterLines="50" w:after="120"/>
        <w:jc w:val="both"/>
        <w:textAlignment w:val="baseline"/>
        <w:rPr>
          <w:b/>
        </w:rPr>
      </w:pPr>
      <w:r w:rsidRPr="006C2B16">
        <w:rPr>
          <w:b/>
        </w:rPr>
        <w:t xml:space="preserve">Table </w:t>
      </w:r>
      <w:r>
        <w:rPr>
          <w:b/>
        </w:rPr>
        <w:t>1</w:t>
      </w:r>
      <w:r w:rsidRPr="006C2B16">
        <w:rPr>
          <w:b/>
        </w:rPr>
        <w:t>. Maximum RBG size for different bandwidth part sizes</w:t>
      </w:r>
      <w:r>
        <w:rPr>
          <w:b/>
        </w:rPr>
        <w:t xml:space="preserve"> and the total signalling overhead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0"/>
        <w:gridCol w:w="1410"/>
        <w:gridCol w:w="1425"/>
        <w:gridCol w:w="1859"/>
        <w:gridCol w:w="2051"/>
        <w:gridCol w:w="1554"/>
      </w:tblGrid>
      <w:tr w:rsidR="00147327" w:rsidRPr="006C2B16" w:rsidTr="002D7B67">
        <w:trPr>
          <w:jc w:val="center"/>
        </w:trPr>
        <w:tc>
          <w:tcPr>
            <w:tcW w:w="1330"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System Bandwidth/ Bandwidth Part size (</w:t>
            </w:r>
            <w:r w:rsidRPr="003D41BF">
              <w:rPr>
                <w:rFonts w:ascii="Times New Roman" w:hAnsi="Times New Roman"/>
                <w:position w:val="-10"/>
                <w:szCs w:val="18"/>
              </w:rPr>
              <w:object w:dxaOrig="480" w:dyaOrig="360">
                <v:shape id="_x0000_i1104" type="#_x0000_t75" style="width:23.3pt;height:17.5pt" o:ole="">
                  <v:imagedata r:id="rId21" o:title=""/>
                </v:shape>
                <o:OLEObject Type="Embed" ProgID="Equation.3" ShapeID="_x0000_i1104" DrawAspect="Content" ObjectID="_1568444084" r:id="rId119"/>
              </w:object>
            </w:r>
            <w:r w:rsidRPr="003D41BF">
              <w:rPr>
                <w:rFonts w:ascii="Times New Roman" w:hAnsi="Times New Roman"/>
                <w:szCs w:val="18"/>
              </w:rPr>
              <w:t>)</w:t>
            </w:r>
          </w:p>
        </w:tc>
        <w:tc>
          <w:tcPr>
            <w:tcW w:w="1410"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 xml:space="preserve">Max RBG Size </w:t>
            </w:r>
            <w:r w:rsidRPr="003D41BF">
              <w:rPr>
                <w:rFonts w:ascii="Times New Roman" w:hAnsi="Times New Roman"/>
                <w:szCs w:val="18"/>
              </w:rPr>
              <w:t>(</w:t>
            </w:r>
            <w:r w:rsidRPr="003D41BF">
              <w:rPr>
                <w:rFonts w:ascii="Times New Roman" w:hAnsi="Times New Roman"/>
                <w:position w:val="-12"/>
                <w:szCs w:val="18"/>
              </w:rPr>
              <w:object w:dxaOrig="440" w:dyaOrig="380">
                <v:shape id="_x0000_i1105" type="#_x0000_t75" style="width:22.05pt;height:20pt" o:ole="">
                  <v:imagedata r:id="rId8" o:title=""/>
                </v:shape>
                <o:OLEObject Type="Embed" ProgID="Equation.3" ShapeID="_x0000_i1105" DrawAspect="Content" ObjectID="_1568444085" r:id="rId120"/>
              </w:object>
            </w:r>
            <w:r w:rsidRPr="003D41BF">
              <w:rPr>
                <w:rFonts w:ascii="Times New Roman" w:hAnsi="Times New Roman"/>
                <w:szCs w:val="18"/>
              </w:rPr>
              <w:t>)</w:t>
            </w:r>
          </w:p>
        </w:tc>
        <w:tc>
          <w:tcPr>
            <w:tcW w:w="1425"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Supported RBG sizes for dynamic switching</w:t>
            </w:r>
          </w:p>
        </w:tc>
        <w:tc>
          <w:tcPr>
            <w:tcW w:w="1859"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 xml:space="preserve">Header </w:t>
            </w:r>
          </w:p>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signalling overhead</w:t>
            </w:r>
          </w:p>
          <w:p w:rsidR="00147327" w:rsidRPr="003D41BF" w:rsidRDefault="00147327" w:rsidP="002D7B67">
            <w:pPr>
              <w:pStyle w:val="TAH"/>
              <w:rPr>
                <w:rFonts w:ascii="Times New Roman" w:hAnsi="Times New Roman"/>
                <w:szCs w:val="18"/>
                <w:lang w:val="de-DE"/>
              </w:rPr>
            </w:pPr>
            <w:r w:rsidRPr="003D41BF">
              <w:rPr>
                <w:rFonts w:ascii="Times New Roman" w:hAnsi="Times New Roman"/>
                <w:b w:val="0"/>
                <w:position w:val="-16"/>
                <w:szCs w:val="18"/>
              </w:rPr>
              <w:object w:dxaOrig="1260" w:dyaOrig="480">
                <v:shape id="_x0000_i1106" type="#_x0000_t75" style="width:63.7pt;height:23.7pt" o:ole="">
                  <v:imagedata r:id="rId24" o:title=""/>
                </v:shape>
                <o:OLEObject Type="Embed" ProgID="Equation.3" ShapeID="_x0000_i1106" DrawAspect="Content" ObjectID="_1568444086" r:id="rId121"/>
              </w:object>
            </w:r>
            <w:r w:rsidRPr="003D41BF">
              <w:rPr>
                <w:rFonts w:ascii="Times New Roman" w:hAnsi="Times New Roman"/>
                <w:szCs w:val="18"/>
                <w:lang w:val="de-DE"/>
              </w:rPr>
              <w:t xml:space="preserve"> (bits)</w:t>
            </w:r>
          </w:p>
        </w:tc>
        <w:tc>
          <w:tcPr>
            <w:tcW w:w="2051"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Bit-map signalling overhead</w:t>
            </w:r>
          </w:p>
          <w:p w:rsidR="00147327" w:rsidRPr="003D41BF" w:rsidRDefault="00147327" w:rsidP="002D7B67">
            <w:pPr>
              <w:pStyle w:val="TAH"/>
              <w:rPr>
                <w:rFonts w:ascii="Times New Roman" w:hAnsi="Times New Roman"/>
                <w:szCs w:val="18"/>
                <w:lang w:val="de-DE"/>
              </w:rPr>
            </w:pPr>
            <w:r w:rsidRPr="003D41BF">
              <w:rPr>
                <w:rFonts w:ascii="Times New Roman" w:hAnsi="Times New Roman"/>
                <w:position w:val="-16"/>
                <w:szCs w:val="18"/>
              </w:rPr>
              <w:object w:dxaOrig="2000" w:dyaOrig="480">
                <v:shape id="_x0000_i1107" type="#_x0000_t75" style="width:100.7pt;height:23.7pt" o:ole="">
                  <v:imagedata r:id="rId18" o:title=""/>
                </v:shape>
                <o:OLEObject Type="Embed" ProgID="Equation.3" ShapeID="_x0000_i1107" DrawAspect="Content" ObjectID="_1568444087" r:id="rId122"/>
              </w:object>
            </w:r>
            <w:r w:rsidRPr="003D41BF">
              <w:rPr>
                <w:rFonts w:ascii="Times New Roman" w:hAnsi="Times New Roman"/>
                <w:szCs w:val="18"/>
                <w:lang w:val="de-DE"/>
              </w:rPr>
              <w:t xml:space="preserve"> (bits)</w:t>
            </w:r>
          </w:p>
        </w:tc>
        <w:tc>
          <w:tcPr>
            <w:tcW w:w="1554" w:type="dxa"/>
            <w:tcBorders>
              <w:bottom w:val="single" w:sz="4" w:space="0" w:color="FFFFFF"/>
            </w:tcBorders>
            <w:shd w:val="clear" w:color="auto" w:fill="E0E0E0"/>
          </w:tcPr>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 xml:space="preserve">Total </w:t>
            </w:r>
          </w:p>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signalling overhead</w:t>
            </w:r>
          </w:p>
          <w:p w:rsidR="00147327" w:rsidRPr="003D41BF" w:rsidRDefault="00147327" w:rsidP="002D7B67">
            <w:pPr>
              <w:pStyle w:val="TAH"/>
              <w:rPr>
                <w:rFonts w:ascii="Times New Roman" w:hAnsi="Times New Roman"/>
                <w:szCs w:val="18"/>
                <w:lang w:val="de-DE"/>
              </w:rPr>
            </w:pPr>
            <w:r w:rsidRPr="003D41BF">
              <w:rPr>
                <w:rFonts w:ascii="Times New Roman" w:hAnsi="Times New Roman"/>
                <w:szCs w:val="18"/>
                <w:lang w:val="de-DE"/>
              </w:rPr>
              <w:t>(bits)</w:t>
            </w:r>
          </w:p>
        </w:tc>
      </w:tr>
      <w:tr w:rsidR="00147327" w:rsidRPr="006C2B16" w:rsidTr="002D7B67">
        <w:trPr>
          <w:cantSplit/>
          <w:jc w:val="center"/>
        </w:trPr>
        <w:tc>
          <w:tcPr>
            <w:tcW w:w="1330" w:type="dxa"/>
            <w:vAlign w:val="center"/>
          </w:tcPr>
          <w:p w:rsidR="00147327" w:rsidRPr="003D41BF" w:rsidRDefault="00B614F2" w:rsidP="002D7B67">
            <w:pPr>
              <w:pStyle w:val="TAC"/>
              <w:rPr>
                <w:rFonts w:ascii="Times New Roman" w:hAnsi="Times New Roman"/>
                <w:szCs w:val="18"/>
              </w:rPr>
            </w:pPr>
            <w:r>
              <w:rPr>
                <w:rFonts w:ascii="Times New Roman" w:hAnsi="Times New Roman"/>
                <w:szCs w:val="18"/>
              </w:rPr>
              <w:t>24</w:t>
            </w:r>
            <w:r w:rsidR="00147327" w:rsidRPr="003D41BF">
              <w:rPr>
                <w:rFonts w:ascii="Times New Roman" w:hAnsi="Times New Roman"/>
                <w:szCs w:val="18"/>
              </w:rPr>
              <w:t xml:space="preserve"> – 50</w:t>
            </w:r>
          </w:p>
        </w:tc>
        <w:tc>
          <w:tcPr>
            <w:tcW w:w="141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2</w:t>
            </w:r>
          </w:p>
        </w:tc>
        <w:tc>
          <w:tcPr>
            <w:tcW w:w="1425"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1, 2</w:t>
            </w:r>
          </w:p>
        </w:tc>
        <w:tc>
          <w:tcPr>
            <w:tcW w:w="1859"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1</w:t>
            </w:r>
          </w:p>
        </w:tc>
        <w:tc>
          <w:tcPr>
            <w:tcW w:w="2051"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26</w:t>
            </w:r>
          </w:p>
        </w:tc>
      </w:tr>
      <w:tr w:rsidR="00147327" w:rsidRPr="006C2B16" w:rsidTr="002D7B67">
        <w:trPr>
          <w:cantSplit/>
          <w:jc w:val="center"/>
        </w:trPr>
        <w:tc>
          <w:tcPr>
            <w:tcW w:w="133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51 – 100</w:t>
            </w:r>
          </w:p>
        </w:tc>
        <w:tc>
          <w:tcPr>
            <w:tcW w:w="141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4</w:t>
            </w:r>
          </w:p>
        </w:tc>
        <w:tc>
          <w:tcPr>
            <w:tcW w:w="1425"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 xml:space="preserve">1, 4 </w:t>
            </w:r>
          </w:p>
        </w:tc>
        <w:tc>
          <w:tcPr>
            <w:tcW w:w="1859"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w:t>
            </w:r>
          </w:p>
        </w:tc>
        <w:tc>
          <w:tcPr>
            <w:tcW w:w="2051"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27</w:t>
            </w:r>
          </w:p>
        </w:tc>
      </w:tr>
      <w:tr w:rsidR="00147327" w:rsidRPr="006C2B16" w:rsidTr="002D7B67">
        <w:trPr>
          <w:cantSplit/>
          <w:jc w:val="center"/>
        </w:trPr>
        <w:tc>
          <w:tcPr>
            <w:tcW w:w="133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101 – 200</w:t>
            </w:r>
          </w:p>
        </w:tc>
        <w:tc>
          <w:tcPr>
            <w:tcW w:w="141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8</w:t>
            </w:r>
          </w:p>
        </w:tc>
        <w:tc>
          <w:tcPr>
            <w:tcW w:w="1425"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1, 8</w:t>
            </w:r>
          </w:p>
        </w:tc>
        <w:tc>
          <w:tcPr>
            <w:tcW w:w="1859"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 xml:space="preserve">3 </w:t>
            </w:r>
          </w:p>
        </w:tc>
        <w:tc>
          <w:tcPr>
            <w:tcW w:w="2051"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28</w:t>
            </w:r>
          </w:p>
        </w:tc>
      </w:tr>
      <w:tr w:rsidR="00147327" w:rsidRPr="006C2B16" w:rsidTr="002D7B67">
        <w:trPr>
          <w:cantSplit/>
          <w:jc w:val="center"/>
        </w:trPr>
        <w:tc>
          <w:tcPr>
            <w:tcW w:w="133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201 – 400</w:t>
            </w:r>
          </w:p>
        </w:tc>
        <w:tc>
          <w:tcPr>
            <w:tcW w:w="1410" w:type="dxa"/>
            <w:vAlign w:val="center"/>
          </w:tcPr>
          <w:p w:rsidR="00147327" w:rsidRPr="003D41BF" w:rsidRDefault="00147327" w:rsidP="002D7B67">
            <w:pPr>
              <w:pStyle w:val="TAC"/>
              <w:rPr>
                <w:rFonts w:ascii="Times New Roman" w:hAnsi="Times New Roman"/>
                <w:szCs w:val="18"/>
              </w:rPr>
            </w:pPr>
            <w:r w:rsidRPr="003D41BF">
              <w:rPr>
                <w:rFonts w:ascii="Times New Roman" w:hAnsi="Times New Roman"/>
                <w:szCs w:val="18"/>
              </w:rPr>
              <w:t>16</w:t>
            </w:r>
          </w:p>
        </w:tc>
        <w:tc>
          <w:tcPr>
            <w:tcW w:w="1425"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1, 16</w:t>
            </w:r>
          </w:p>
        </w:tc>
        <w:tc>
          <w:tcPr>
            <w:tcW w:w="1859"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4</w:t>
            </w:r>
          </w:p>
        </w:tc>
        <w:tc>
          <w:tcPr>
            <w:tcW w:w="2051"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25</w:t>
            </w:r>
          </w:p>
        </w:tc>
        <w:tc>
          <w:tcPr>
            <w:tcW w:w="1554" w:type="dxa"/>
          </w:tcPr>
          <w:p w:rsidR="00147327" w:rsidRPr="003D41BF" w:rsidRDefault="00147327" w:rsidP="002D7B67">
            <w:pPr>
              <w:pStyle w:val="TAC"/>
              <w:rPr>
                <w:rFonts w:ascii="Times New Roman" w:hAnsi="Times New Roman"/>
                <w:szCs w:val="18"/>
              </w:rPr>
            </w:pPr>
            <w:r w:rsidRPr="003D41BF">
              <w:rPr>
                <w:rFonts w:ascii="Times New Roman" w:hAnsi="Times New Roman"/>
                <w:szCs w:val="18"/>
              </w:rPr>
              <w:t>29</w:t>
            </w:r>
          </w:p>
        </w:tc>
      </w:tr>
    </w:tbl>
    <w:p w:rsidR="00147327" w:rsidRPr="006C2B16" w:rsidRDefault="00147327" w:rsidP="00147327">
      <w:pPr>
        <w:spacing w:after="0"/>
        <w:jc w:val="both"/>
      </w:pPr>
    </w:p>
    <w:p w:rsidR="00147327" w:rsidRPr="006C2B16" w:rsidRDefault="00147327" w:rsidP="00147327">
      <w:pPr>
        <w:spacing w:after="0"/>
        <w:jc w:val="both"/>
      </w:pPr>
    </w:p>
    <w:p w:rsidR="00F84E60" w:rsidRPr="00735D28" w:rsidRDefault="00F84E60" w:rsidP="00F84E60">
      <w:pPr>
        <w:spacing w:after="0"/>
        <w:jc w:val="both"/>
        <w:rPr>
          <w:b/>
          <w:bCs/>
          <w:lang w:eastAsia="zh-CN"/>
        </w:rPr>
      </w:pPr>
    </w:p>
    <w:p w:rsidR="00F84E60" w:rsidRPr="00735D28" w:rsidRDefault="00F84E60" w:rsidP="00F84E60">
      <w:pPr>
        <w:spacing w:after="0"/>
        <w:jc w:val="both"/>
        <w:rPr>
          <w:b/>
          <w:bCs/>
          <w:lang w:eastAsia="zh-CN"/>
        </w:rPr>
      </w:pPr>
      <w:r w:rsidRPr="00735D28">
        <w:rPr>
          <w:b/>
          <w:bCs/>
          <w:lang w:eastAsia="zh-CN"/>
        </w:rPr>
        <w:t>Proposal 2: For DL/UL RA with Bit-map scheme (</w:t>
      </w:r>
      <w:r w:rsidRPr="00735D28">
        <w:rPr>
          <w:b/>
          <w:lang w:eastAsia="ja-JP"/>
        </w:rPr>
        <w:t>PDSCH/PUSCH with CP-OFDM waveform),</w:t>
      </w:r>
      <w:r w:rsidRPr="00735D28">
        <w:rPr>
          <w:b/>
          <w:bCs/>
          <w:lang w:eastAsia="zh-CN"/>
        </w:rPr>
        <w:t xml:space="preserve"> adopt the following:</w:t>
      </w:r>
    </w:p>
    <w:p w:rsidR="00F84E60" w:rsidRPr="00735D28" w:rsidRDefault="00F84E60" w:rsidP="000F1A1B">
      <w:pPr>
        <w:pStyle w:val="ListParagraph"/>
        <w:numPr>
          <w:ilvl w:val="0"/>
          <w:numId w:val="8"/>
        </w:numPr>
        <w:spacing w:after="0"/>
        <w:jc w:val="both"/>
        <w:rPr>
          <w:b/>
          <w:lang w:eastAsia="ja-JP"/>
        </w:rPr>
      </w:pPr>
      <w:r w:rsidRPr="00735D28">
        <w:rPr>
          <w:b/>
          <w:lang w:eastAsia="ja-JP"/>
        </w:rPr>
        <w:t xml:space="preserve">Let </w:t>
      </w:r>
      <w:r w:rsidRPr="00735D28">
        <w:rPr>
          <w:position w:val="-10"/>
        </w:rPr>
        <w:object w:dxaOrig="480" w:dyaOrig="360">
          <v:shape id="_x0000_i1108" type="#_x0000_t75" style="width:23.7pt;height:17.5pt" o:ole="">
            <v:imagedata r:id="rId48" o:title=""/>
          </v:shape>
          <o:OLEObject Type="Embed" ProgID="Equation.3" ShapeID="_x0000_i1108" DrawAspect="Content" ObjectID="_1568444088" r:id="rId123"/>
        </w:object>
      </w:r>
      <w:r w:rsidRPr="00735D28">
        <w:rPr>
          <w:b/>
          <w:lang w:eastAsia="ja-JP"/>
        </w:rPr>
        <w:t xml:space="preserve"> be the number of PRBs in a downlink/uplink bandwidth part for a given subcarrier spacing </w:t>
      </w:r>
    </w:p>
    <w:p w:rsidR="00F84E60" w:rsidRPr="00735D28" w:rsidRDefault="00F84E60" w:rsidP="000F1A1B">
      <w:pPr>
        <w:pStyle w:val="ListParagraph"/>
        <w:numPr>
          <w:ilvl w:val="0"/>
          <w:numId w:val="8"/>
        </w:numPr>
        <w:spacing w:after="0"/>
        <w:jc w:val="both"/>
        <w:rPr>
          <w:b/>
          <w:lang w:eastAsia="ja-JP"/>
        </w:rPr>
      </w:pPr>
      <w:r w:rsidRPr="00735D28">
        <w:rPr>
          <w:b/>
          <w:lang w:eastAsia="ja-JP"/>
        </w:rPr>
        <w:t xml:space="preserve">Let </w:t>
      </w:r>
      <w:r w:rsidRPr="00735D28">
        <w:rPr>
          <w:position w:val="-12"/>
        </w:rPr>
        <w:object w:dxaOrig="440" w:dyaOrig="380">
          <v:shape id="_x0000_i1109" type="#_x0000_t75" style="width:22.05pt;height:19.55pt" o:ole="">
            <v:imagedata r:id="rId8" o:title=""/>
          </v:shape>
          <o:OLEObject Type="Embed" ProgID="Equation.3" ShapeID="_x0000_i1109" DrawAspect="Content" ObjectID="_1568444089" r:id="rId124"/>
        </w:object>
      </w:r>
      <w:r w:rsidRPr="00735D28">
        <w:rPr>
          <w:b/>
          <w:lang w:eastAsia="ja-JP"/>
        </w:rPr>
        <w:t xml:space="preserve"> be the maximum RBG size that a bandwidth part for a given subcarrier spacing can support </w:t>
      </w:r>
    </w:p>
    <w:p w:rsidR="00F84E60" w:rsidRPr="00E814EC" w:rsidRDefault="00F84E60" w:rsidP="000F1A1B">
      <w:pPr>
        <w:pStyle w:val="ListParagraph"/>
        <w:numPr>
          <w:ilvl w:val="0"/>
          <w:numId w:val="8"/>
        </w:numPr>
        <w:spacing w:after="0"/>
        <w:jc w:val="both"/>
        <w:rPr>
          <w:b/>
        </w:rPr>
      </w:pPr>
      <w:r w:rsidRPr="00E814EC">
        <w:rPr>
          <w:b/>
          <w:lang w:eastAsia="ja-JP"/>
        </w:rPr>
        <w:t>Then the total number of bits in a bit-map scheme is</w:t>
      </w:r>
      <w:r w:rsidRPr="00E814EC">
        <w:rPr>
          <w:b/>
          <w:position w:val="-16"/>
        </w:rPr>
        <w:object w:dxaOrig="2900" w:dyaOrig="480">
          <v:shape id="_x0000_i1110" type="#_x0000_t75" style="width:144.4pt;height:23.7pt" o:ole="">
            <v:imagedata r:id="rId51" o:title=""/>
          </v:shape>
          <o:OLEObject Type="Embed" ProgID="Equation.3" ShapeID="_x0000_i1110" DrawAspect="Content" ObjectID="_1568444090" r:id="rId125"/>
        </w:object>
      </w:r>
      <w:r w:rsidRPr="00E814EC">
        <w:rPr>
          <w:b/>
          <w:i/>
        </w:rPr>
        <w:t>bits</w:t>
      </w:r>
      <w:r>
        <w:rPr>
          <w:b/>
          <w:i/>
        </w:rPr>
        <w:t xml:space="preserve">, </w:t>
      </w:r>
      <w:r w:rsidRPr="00E814EC">
        <w:rPr>
          <w:b/>
        </w:rPr>
        <w:t xml:space="preserve">where </w:t>
      </w:r>
      <w:r w:rsidRPr="00E814EC">
        <w:rPr>
          <w:b/>
          <w:position w:val="-6"/>
        </w:rPr>
        <w:object w:dxaOrig="760" w:dyaOrig="279">
          <v:shape id="_x0000_i1111" type="#_x0000_t75" style="width:37.45pt;height:13.3pt" o:ole="">
            <v:imagedata r:id="rId53" o:title=""/>
          </v:shape>
          <o:OLEObject Type="Embed" ProgID="Equation.3" ShapeID="_x0000_i1111" DrawAspect="Content" ObjectID="_1568444091" r:id="rId126"/>
        </w:object>
      </w:r>
      <w:r w:rsidRPr="00E814EC">
        <w:rPr>
          <w:b/>
        </w:rPr>
        <w:t xml:space="preserve">is for </w:t>
      </w:r>
      <w:r>
        <w:rPr>
          <w:b/>
        </w:rPr>
        <w:t xml:space="preserve">dynamic switching </w:t>
      </w:r>
      <w:r w:rsidRPr="00E814EC">
        <w:rPr>
          <w:rFonts w:eastAsia="Yu Mincho"/>
          <w:b/>
          <w:iCs/>
          <w:lang w:val="en-US" w:eastAsia="ja-JP"/>
        </w:rPr>
        <w:t xml:space="preserve">between the </w:t>
      </w:r>
      <w:r w:rsidRPr="00E814EC">
        <w:rPr>
          <w:rFonts w:eastAsia="Yu Mincho"/>
          <w:b/>
          <w:i/>
          <w:iCs/>
          <w:lang w:val="en-US" w:eastAsia="ja-JP"/>
        </w:rPr>
        <w:t>maximum</w:t>
      </w:r>
      <w:r w:rsidRPr="00E814EC">
        <w:rPr>
          <w:rFonts w:eastAsia="Yu Mincho"/>
          <w:b/>
          <w:iCs/>
          <w:lang w:val="en-US" w:eastAsia="ja-JP"/>
        </w:rPr>
        <w:t xml:space="preserve"> RBG size (</w:t>
      </w:r>
      <w:r w:rsidRPr="00E814EC">
        <w:rPr>
          <w:b/>
          <w:position w:val="-12"/>
        </w:rPr>
        <w:object w:dxaOrig="440" w:dyaOrig="380">
          <v:shape id="_x0000_i1112" type="#_x0000_t75" style="width:22.05pt;height:19.55pt" o:ole="">
            <v:imagedata r:id="rId8" o:title=""/>
          </v:shape>
          <o:OLEObject Type="Embed" ProgID="Equation.3" ShapeID="_x0000_i1112" DrawAspect="Content" ObjectID="_1568444092" r:id="rId127"/>
        </w:object>
      </w:r>
      <w:r w:rsidRPr="00E814EC">
        <w:rPr>
          <w:b/>
        </w:rPr>
        <w:t>) and RBG size of 1 (</w:t>
      </w:r>
      <w:r w:rsidRPr="00E814EC">
        <w:rPr>
          <w:b/>
          <w:position w:val="-4"/>
        </w:rPr>
        <w:object w:dxaOrig="540" w:dyaOrig="260">
          <v:shape id="_x0000_i1113" type="#_x0000_t75" style="width:27.05pt;height:13.3pt" o:ole="">
            <v:imagedata r:id="rId11" o:title=""/>
          </v:shape>
          <o:OLEObject Type="Embed" ProgID="Equation.3" ShapeID="_x0000_i1113" DrawAspect="Content" ObjectID="_1568444093" r:id="rId128"/>
        </w:object>
      </w:r>
      <w:r w:rsidRPr="00E814EC">
        <w:rPr>
          <w:b/>
        </w:rPr>
        <w:t xml:space="preserve">) and is given by </w:t>
      </w:r>
      <w:r w:rsidRPr="00E814EC">
        <w:rPr>
          <w:b/>
          <w:position w:val="-16"/>
        </w:rPr>
        <w:object w:dxaOrig="1260" w:dyaOrig="480">
          <v:shape id="_x0000_i1114" type="#_x0000_t75" style="width:63.7pt;height:23.7pt" o:ole="">
            <v:imagedata r:id="rId24" o:title=""/>
          </v:shape>
          <o:OLEObject Type="Embed" ProgID="Equation.3" ShapeID="_x0000_i1114" DrawAspect="Content" ObjectID="_1568444094" r:id="rId129"/>
        </w:object>
      </w:r>
      <w:r w:rsidRPr="00E814EC">
        <w:rPr>
          <w:b/>
          <w:i/>
        </w:rPr>
        <w:t>bits</w:t>
      </w:r>
      <w:r w:rsidRPr="00E814EC">
        <w:rPr>
          <w:b/>
        </w:rPr>
        <w:t>.</w:t>
      </w:r>
    </w:p>
    <w:p w:rsidR="00F84E60" w:rsidRPr="00E814EC" w:rsidRDefault="00F84E60"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 when selected</w:t>
      </w:r>
      <w:r w:rsidRPr="00E814EC">
        <w:rPr>
          <w:b/>
          <w:lang w:eastAsia="ko-KR"/>
        </w:rPr>
        <w:t>.</w:t>
      </w:r>
    </w:p>
    <w:p w:rsidR="00E81485" w:rsidRPr="00E814EC" w:rsidRDefault="00E81485" w:rsidP="00F84E60">
      <w:pPr>
        <w:spacing w:after="0"/>
        <w:ind w:left="1920"/>
        <w:jc w:val="both"/>
        <w:rPr>
          <w:b/>
          <w:lang w:eastAsia="ko-KR"/>
        </w:rPr>
      </w:pPr>
    </w:p>
    <w:p w:rsidR="00941386" w:rsidRDefault="00941386" w:rsidP="00941386">
      <w:pPr>
        <w:overflowPunct w:val="0"/>
        <w:autoSpaceDE w:val="0"/>
        <w:autoSpaceDN w:val="0"/>
        <w:adjustRightInd w:val="0"/>
        <w:spacing w:afterLines="50" w:after="120"/>
        <w:jc w:val="both"/>
        <w:textAlignment w:val="baseline"/>
        <w:rPr>
          <w:b/>
          <w:lang w:val="en-US" w:eastAsia="ja-JP"/>
        </w:rPr>
      </w:pPr>
    </w:p>
    <w:p w:rsidR="00941386" w:rsidRDefault="00941386" w:rsidP="00941386">
      <w:pPr>
        <w:overflowPunct w:val="0"/>
        <w:autoSpaceDE w:val="0"/>
        <w:autoSpaceDN w:val="0"/>
        <w:adjustRightInd w:val="0"/>
        <w:spacing w:afterLines="50" w:after="120"/>
        <w:jc w:val="both"/>
        <w:textAlignment w:val="baseline"/>
        <w:rPr>
          <w:b/>
          <w:lang w:val="en-US" w:eastAsia="ja-JP"/>
        </w:rPr>
      </w:pPr>
      <w:r w:rsidRPr="000974DC">
        <w:rPr>
          <w:b/>
          <w:lang w:val="en-US" w:eastAsia="ja-JP"/>
        </w:rPr>
        <w:lastRenderedPageBreak/>
        <w:t xml:space="preserve">Proposal </w:t>
      </w:r>
      <w:r>
        <w:rPr>
          <w:b/>
          <w:lang w:val="en-US" w:eastAsia="ja-JP"/>
        </w:rPr>
        <w:t>3</w:t>
      </w:r>
      <w:r w:rsidRPr="000974DC">
        <w:rPr>
          <w:b/>
          <w:lang w:val="en-US" w:eastAsia="ja-JP"/>
        </w:rPr>
        <w:t xml:space="preserve">: </w:t>
      </w:r>
      <w:r w:rsidRPr="000974DC">
        <w:rPr>
          <w:b/>
        </w:rPr>
        <w:t xml:space="preserve">For </w:t>
      </w:r>
      <w:r w:rsidRPr="000974DC">
        <w:rPr>
          <w:b/>
          <w:iCs/>
          <w:lang w:eastAsia="ja-JP"/>
        </w:rPr>
        <w:t xml:space="preserve">contiguous resource allocation schemes in </w:t>
      </w:r>
      <w:r w:rsidRPr="000974DC">
        <w:rPr>
          <w:b/>
        </w:rPr>
        <w:t>NR, f</w:t>
      </w:r>
      <w:r w:rsidRPr="000974DC">
        <w:rPr>
          <w:b/>
          <w:lang w:val="en-US" w:eastAsia="ja-JP"/>
        </w:rPr>
        <w:t>or a given bandwidth part size with a subcarrier spacing (SCS), the maximum RBG size (</w:t>
      </w:r>
      <w:r w:rsidRPr="000974DC">
        <w:rPr>
          <w:b/>
          <w:position w:val="-12"/>
        </w:rPr>
        <w:object w:dxaOrig="440" w:dyaOrig="380">
          <v:shape id="_x0000_i1115" type="#_x0000_t75" style="width:22.05pt;height:19.55pt" o:ole="">
            <v:imagedata r:id="rId8" o:title=""/>
          </v:shape>
          <o:OLEObject Type="Embed" ProgID="Equation.3" ShapeID="_x0000_i1115" DrawAspect="Content" ObjectID="_1568444095" r:id="rId130"/>
        </w:object>
      </w:r>
      <w:r w:rsidRPr="000974DC">
        <w:rPr>
          <w:b/>
        </w:rPr>
        <w:t xml:space="preserve">) </w:t>
      </w:r>
      <w:r w:rsidRPr="000974DC">
        <w:rPr>
          <w:b/>
          <w:lang w:val="en-US" w:eastAsia="ja-JP"/>
        </w:rPr>
        <w:t xml:space="preserve">should be given by Table </w:t>
      </w:r>
      <w:r>
        <w:rPr>
          <w:b/>
          <w:lang w:val="en-US" w:eastAsia="ja-JP"/>
        </w:rPr>
        <w:t>4</w:t>
      </w:r>
      <w:r w:rsidRPr="000974DC">
        <w:rPr>
          <w:b/>
          <w:lang w:val="en-US" w:eastAsia="ja-JP"/>
        </w:rPr>
        <w:t>.</w:t>
      </w:r>
    </w:p>
    <w:p w:rsidR="00147327" w:rsidRPr="006C2B16" w:rsidRDefault="00147327" w:rsidP="00147327">
      <w:pPr>
        <w:overflowPunct w:val="0"/>
        <w:autoSpaceDE w:val="0"/>
        <w:autoSpaceDN w:val="0"/>
        <w:adjustRightInd w:val="0"/>
        <w:spacing w:afterLines="50" w:after="120"/>
        <w:jc w:val="both"/>
        <w:textAlignment w:val="baseline"/>
        <w:rPr>
          <w:b/>
        </w:rPr>
      </w:pPr>
      <w:r w:rsidRPr="006C2B16">
        <w:rPr>
          <w:b/>
        </w:rPr>
        <w:t xml:space="preserve">Table </w:t>
      </w:r>
      <w:r>
        <w:rPr>
          <w:b/>
        </w:rPr>
        <w:t>4</w:t>
      </w:r>
      <w:r w:rsidRPr="006C2B16">
        <w:rPr>
          <w:b/>
        </w:rPr>
        <w:t>. Maximum RBG size for different bandwidth part sizes</w:t>
      </w:r>
      <w:r>
        <w:rPr>
          <w:b/>
        </w:rPr>
        <w:t xml:space="preserve"> and the total signalling overhead</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7"/>
        <w:gridCol w:w="1319"/>
        <w:gridCol w:w="1401"/>
        <w:gridCol w:w="1750"/>
        <w:gridCol w:w="2268"/>
        <w:gridCol w:w="1554"/>
      </w:tblGrid>
      <w:tr w:rsidR="00147327" w:rsidRPr="006C2B16" w:rsidTr="002D7B67">
        <w:trPr>
          <w:jc w:val="center"/>
        </w:trPr>
        <w:tc>
          <w:tcPr>
            <w:tcW w:w="1337" w:type="dxa"/>
            <w:tcBorders>
              <w:bottom w:val="single" w:sz="4" w:space="0" w:color="FFFFFF"/>
            </w:tcBorders>
            <w:shd w:val="clear" w:color="auto" w:fill="E0E0E0"/>
          </w:tcPr>
          <w:p w:rsidR="00147327" w:rsidRPr="000974DC" w:rsidRDefault="00147327" w:rsidP="002D7B67">
            <w:pPr>
              <w:pStyle w:val="TAH"/>
              <w:rPr>
                <w:rFonts w:ascii="Times New Roman" w:hAnsi="Times New Roman"/>
                <w:sz w:val="20"/>
                <w:lang w:val="de-DE"/>
              </w:rPr>
            </w:pPr>
            <w:r w:rsidRPr="000974DC">
              <w:rPr>
                <w:rFonts w:ascii="Times New Roman" w:hAnsi="Times New Roman"/>
                <w:sz w:val="20"/>
                <w:lang w:val="de-DE"/>
              </w:rPr>
              <w:t>System Bandwidth/ Bandwidth Part size (</w:t>
            </w:r>
            <w:r w:rsidRPr="000974DC">
              <w:rPr>
                <w:rFonts w:ascii="Times New Roman" w:hAnsi="Times New Roman"/>
                <w:position w:val="-10"/>
                <w:sz w:val="20"/>
              </w:rPr>
              <w:object w:dxaOrig="480" w:dyaOrig="360">
                <v:shape id="_x0000_i1116" type="#_x0000_t75" style="width:23.3pt;height:17.5pt" o:ole="">
                  <v:imagedata r:id="rId74" o:title=""/>
                </v:shape>
                <o:OLEObject Type="Embed" ProgID="Equation.3" ShapeID="_x0000_i1116" DrawAspect="Content" ObjectID="_1568444096" r:id="rId131"/>
              </w:object>
            </w:r>
            <w:r w:rsidRPr="000974DC">
              <w:rPr>
                <w:rFonts w:ascii="Times New Roman" w:hAnsi="Times New Roman"/>
                <w:sz w:val="20"/>
              </w:rPr>
              <w:t>)</w:t>
            </w:r>
          </w:p>
        </w:tc>
        <w:tc>
          <w:tcPr>
            <w:tcW w:w="1319" w:type="dxa"/>
            <w:tcBorders>
              <w:bottom w:val="single" w:sz="4" w:space="0" w:color="FFFFFF"/>
            </w:tcBorders>
            <w:shd w:val="clear" w:color="auto" w:fill="E0E0E0"/>
          </w:tcPr>
          <w:p w:rsidR="00147327" w:rsidRPr="006C2B16" w:rsidRDefault="00147327" w:rsidP="002D7B67">
            <w:pPr>
              <w:pStyle w:val="TAH"/>
              <w:rPr>
                <w:rFonts w:ascii="Times New Roman" w:hAnsi="Times New Roman"/>
                <w:sz w:val="20"/>
                <w:lang w:val="de-DE"/>
              </w:rPr>
            </w:pPr>
            <w:r w:rsidRPr="006C2B16">
              <w:rPr>
                <w:rFonts w:ascii="Times New Roman" w:hAnsi="Times New Roman"/>
                <w:sz w:val="20"/>
                <w:lang w:val="de-DE"/>
              </w:rPr>
              <w:t xml:space="preserve">Max RBG Size </w:t>
            </w:r>
            <w:r w:rsidRPr="006C2B16">
              <w:rPr>
                <w:rFonts w:ascii="Times New Roman" w:hAnsi="Times New Roman"/>
                <w:sz w:val="20"/>
              </w:rPr>
              <w:t>(</w:t>
            </w:r>
            <w:r w:rsidRPr="006C2B16">
              <w:rPr>
                <w:rFonts w:ascii="Times New Roman" w:hAnsi="Times New Roman"/>
                <w:position w:val="-12"/>
                <w:sz w:val="20"/>
              </w:rPr>
              <w:object w:dxaOrig="440" w:dyaOrig="380">
                <v:shape id="_x0000_i1117" type="#_x0000_t75" style="width:22.05pt;height:20pt" o:ole="">
                  <v:imagedata r:id="rId8" o:title=""/>
                </v:shape>
                <o:OLEObject Type="Embed" ProgID="Equation.3" ShapeID="_x0000_i1117" DrawAspect="Content" ObjectID="_1568444097" r:id="rId132"/>
              </w:object>
            </w:r>
            <w:r w:rsidRPr="006C2B16">
              <w:rPr>
                <w:rFonts w:ascii="Times New Roman" w:hAnsi="Times New Roman"/>
                <w:sz w:val="20"/>
              </w:rPr>
              <w:t>)</w:t>
            </w:r>
          </w:p>
        </w:tc>
        <w:tc>
          <w:tcPr>
            <w:tcW w:w="1401" w:type="dxa"/>
            <w:tcBorders>
              <w:bottom w:val="single" w:sz="4" w:space="0" w:color="FFFFFF"/>
            </w:tcBorders>
            <w:shd w:val="clear" w:color="auto" w:fill="E0E0E0"/>
          </w:tcPr>
          <w:p w:rsidR="00147327" w:rsidRPr="006C2B16" w:rsidRDefault="00147327" w:rsidP="002D7B67">
            <w:pPr>
              <w:pStyle w:val="TAH"/>
              <w:rPr>
                <w:rFonts w:ascii="Times New Roman" w:hAnsi="Times New Roman"/>
                <w:sz w:val="20"/>
                <w:lang w:val="de-DE"/>
              </w:rPr>
            </w:pPr>
            <w:r w:rsidRPr="006C2B16">
              <w:rPr>
                <w:rFonts w:ascii="Times New Roman" w:hAnsi="Times New Roman"/>
                <w:sz w:val="20"/>
                <w:lang w:val="de-DE"/>
              </w:rPr>
              <w:t>Supported RBG sizes for dynamic switching</w:t>
            </w:r>
          </w:p>
        </w:tc>
        <w:tc>
          <w:tcPr>
            <w:tcW w:w="1750" w:type="dxa"/>
            <w:tcBorders>
              <w:bottom w:val="single" w:sz="4" w:space="0" w:color="FFFFFF"/>
            </w:tcBorders>
            <w:shd w:val="clear" w:color="auto" w:fill="E0E0E0"/>
          </w:tcPr>
          <w:p w:rsidR="00147327" w:rsidRDefault="00147327" w:rsidP="002D7B67">
            <w:pPr>
              <w:pStyle w:val="TAH"/>
              <w:rPr>
                <w:rFonts w:ascii="Times New Roman" w:hAnsi="Times New Roman"/>
                <w:sz w:val="20"/>
                <w:lang w:val="de-DE"/>
              </w:rPr>
            </w:pPr>
            <w:r>
              <w:rPr>
                <w:rFonts w:ascii="Times New Roman" w:hAnsi="Times New Roman"/>
                <w:sz w:val="20"/>
                <w:lang w:val="de-DE"/>
              </w:rPr>
              <w:t xml:space="preserve">Header </w:t>
            </w:r>
          </w:p>
          <w:p w:rsidR="00147327" w:rsidRDefault="00147327" w:rsidP="002D7B67">
            <w:pPr>
              <w:pStyle w:val="TAH"/>
              <w:rPr>
                <w:rFonts w:ascii="Times New Roman" w:hAnsi="Times New Roman"/>
                <w:sz w:val="20"/>
                <w:lang w:val="de-DE"/>
              </w:rPr>
            </w:pPr>
            <w:r>
              <w:rPr>
                <w:rFonts w:ascii="Times New Roman" w:hAnsi="Times New Roman"/>
                <w:sz w:val="20"/>
                <w:lang w:val="de-DE"/>
              </w:rPr>
              <w:t>signalling overhead</w:t>
            </w:r>
          </w:p>
          <w:p w:rsidR="00147327" w:rsidRPr="006C2B16" w:rsidRDefault="00147327" w:rsidP="002D7B67">
            <w:pPr>
              <w:pStyle w:val="TAH"/>
              <w:rPr>
                <w:rFonts w:ascii="Times New Roman" w:hAnsi="Times New Roman"/>
                <w:sz w:val="20"/>
                <w:lang w:val="de-DE"/>
              </w:rPr>
            </w:pPr>
            <w:r w:rsidRPr="00E814EC">
              <w:rPr>
                <w:b w:val="0"/>
                <w:position w:val="-16"/>
              </w:rPr>
              <w:object w:dxaOrig="1260" w:dyaOrig="480">
                <v:shape id="_x0000_i1118" type="#_x0000_t75" style="width:63.7pt;height:23.7pt" o:ole="">
                  <v:imagedata r:id="rId24" o:title=""/>
                </v:shape>
                <o:OLEObject Type="Embed" ProgID="Equation.3" ShapeID="_x0000_i1118" DrawAspect="Content" ObjectID="_1568444098" r:id="rId133"/>
              </w:object>
            </w:r>
            <w:r>
              <w:rPr>
                <w:rFonts w:ascii="Times New Roman" w:hAnsi="Times New Roman"/>
                <w:sz w:val="20"/>
                <w:lang w:val="de-DE"/>
              </w:rPr>
              <w:t xml:space="preserve"> (bits)</w:t>
            </w:r>
          </w:p>
        </w:tc>
        <w:tc>
          <w:tcPr>
            <w:tcW w:w="2268" w:type="dxa"/>
            <w:tcBorders>
              <w:bottom w:val="single" w:sz="4" w:space="0" w:color="FFFFFF"/>
            </w:tcBorders>
            <w:shd w:val="clear" w:color="auto" w:fill="E0E0E0"/>
          </w:tcPr>
          <w:p w:rsidR="00147327" w:rsidRDefault="00147327" w:rsidP="002D7B67">
            <w:pPr>
              <w:pStyle w:val="TAH"/>
              <w:rPr>
                <w:rFonts w:ascii="Times New Roman" w:hAnsi="Times New Roman"/>
                <w:sz w:val="20"/>
                <w:lang w:val="de-DE"/>
              </w:rPr>
            </w:pPr>
            <w:r>
              <w:rPr>
                <w:rFonts w:ascii="Times New Roman" w:hAnsi="Times New Roman"/>
                <w:sz w:val="20"/>
                <w:lang w:val="de-DE"/>
              </w:rPr>
              <w:t>Contiguous RA signalling overhead</w:t>
            </w:r>
          </w:p>
          <w:p w:rsidR="00147327" w:rsidRPr="006C2B16" w:rsidRDefault="00147327" w:rsidP="002D7B67">
            <w:pPr>
              <w:pStyle w:val="TAH"/>
              <w:rPr>
                <w:rFonts w:ascii="Times New Roman" w:hAnsi="Times New Roman"/>
                <w:sz w:val="20"/>
                <w:lang w:val="de-DE"/>
              </w:rPr>
            </w:pPr>
            <w:r w:rsidRPr="000974DC">
              <w:rPr>
                <w:rFonts w:ascii="Times New Roman" w:hAnsi="Times New Roman"/>
                <w:position w:val="-12"/>
                <w:sz w:val="20"/>
              </w:rPr>
              <w:object w:dxaOrig="2600" w:dyaOrig="440">
                <v:shape id="_x0000_i1119" type="#_x0000_t75" style="width:110.75pt;height:22.05pt" o:ole="">
                  <v:imagedata r:id="rId78" o:title=""/>
                </v:shape>
                <o:OLEObject Type="Embed" ProgID="Equation.3" ShapeID="_x0000_i1119" DrawAspect="Content" ObjectID="_1568444099" r:id="rId134"/>
              </w:object>
            </w:r>
            <w:r>
              <w:rPr>
                <w:rFonts w:ascii="Times New Roman" w:hAnsi="Times New Roman"/>
                <w:sz w:val="20"/>
                <w:lang w:val="de-DE"/>
              </w:rPr>
              <w:t xml:space="preserve"> (bits)</w:t>
            </w:r>
          </w:p>
        </w:tc>
        <w:tc>
          <w:tcPr>
            <w:tcW w:w="1554" w:type="dxa"/>
            <w:tcBorders>
              <w:bottom w:val="single" w:sz="4" w:space="0" w:color="FFFFFF"/>
            </w:tcBorders>
            <w:shd w:val="clear" w:color="auto" w:fill="E0E0E0"/>
          </w:tcPr>
          <w:p w:rsidR="00147327" w:rsidRDefault="00147327" w:rsidP="002D7B67">
            <w:pPr>
              <w:pStyle w:val="TAH"/>
              <w:rPr>
                <w:rFonts w:ascii="Times New Roman" w:hAnsi="Times New Roman"/>
                <w:sz w:val="20"/>
                <w:lang w:val="de-DE"/>
              </w:rPr>
            </w:pPr>
            <w:r>
              <w:rPr>
                <w:rFonts w:ascii="Times New Roman" w:hAnsi="Times New Roman"/>
                <w:sz w:val="20"/>
                <w:lang w:val="de-DE"/>
              </w:rPr>
              <w:t xml:space="preserve">Total </w:t>
            </w:r>
          </w:p>
          <w:p w:rsidR="00147327" w:rsidRDefault="00147327" w:rsidP="002D7B67">
            <w:pPr>
              <w:pStyle w:val="TAH"/>
              <w:rPr>
                <w:rFonts w:ascii="Times New Roman" w:hAnsi="Times New Roman"/>
                <w:sz w:val="20"/>
                <w:lang w:val="de-DE"/>
              </w:rPr>
            </w:pPr>
            <w:r>
              <w:rPr>
                <w:rFonts w:ascii="Times New Roman" w:hAnsi="Times New Roman"/>
                <w:sz w:val="20"/>
                <w:lang w:val="de-DE"/>
              </w:rPr>
              <w:t>signalling overhead</w:t>
            </w:r>
          </w:p>
          <w:p w:rsidR="00147327" w:rsidRDefault="00147327" w:rsidP="002D7B67">
            <w:pPr>
              <w:pStyle w:val="TAH"/>
              <w:rPr>
                <w:rFonts w:ascii="Times New Roman" w:hAnsi="Times New Roman"/>
                <w:sz w:val="20"/>
                <w:lang w:val="de-DE"/>
              </w:rPr>
            </w:pPr>
            <w:r>
              <w:rPr>
                <w:rFonts w:ascii="Times New Roman" w:hAnsi="Times New Roman"/>
                <w:sz w:val="20"/>
                <w:lang w:val="de-DE"/>
              </w:rPr>
              <w:t>(bits)</w:t>
            </w:r>
          </w:p>
        </w:tc>
      </w:tr>
      <w:tr w:rsidR="00147327" w:rsidRPr="006C2B16" w:rsidTr="002D7B67">
        <w:trPr>
          <w:cantSplit/>
          <w:jc w:val="center"/>
        </w:trPr>
        <w:tc>
          <w:tcPr>
            <w:tcW w:w="1337" w:type="dxa"/>
            <w:vAlign w:val="center"/>
          </w:tcPr>
          <w:p w:rsidR="00147327" w:rsidRPr="000974DC" w:rsidRDefault="00147327" w:rsidP="002D7B67">
            <w:pPr>
              <w:pStyle w:val="TAC"/>
              <w:rPr>
                <w:rFonts w:ascii="Times New Roman" w:hAnsi="Times New Roman"/>
                <w:sz w:val="20"/>
              </w:rPr>
            </w:pPr>
            <w:r w:rsidRPr="000974DC">
              <w:rPr>
                <w:rFonts w:ascii="Times New Roman" w:hAnsi="Times New Roman"/>
                <w:sz w:val="20"/>
              </w:rPr>
              <w:t>≤100</w:t>
            </w:r>
          </w:p>
        </w:tc>
        <w:tc>
          <w:tcPr>
            <w:tcW w:w="1319" w:type="dxa"/>
            <w:vAlign w:val="center"/>
          </w:tcPr>
          <w:p w:rsidR="00147327" w:rsidRPr="006C2B16" w:rsidRDefault="00147327" w:rsidP="002D7B67">
            <w:pPr>
              <w:pStyle w:val="TAC"/>
              <w:rPr>
                <w:rFonts w:ascii="Times New Roman" w:hAnsi="Times New Roman"/>
                <w:sz w:val="20"/>
              </w:rPr>
            </w:pPr>
            <w:r w:rsidRPr="006C2B16">
              <w:rPr>
                <w:rFonts w:ascii="Times New Roman" w:hAnsi="Times New Roman"/>
                <w:sz w:val="20"/>
              </w:rPr>
              <w:t>1</w:t>
            </w:r>
          </w:p>
        </w:tc>
        <w:tc>
          <w:tcPr>
            <w:tcW w:w="1401" w:type="dxa"/>
          </w:tcPr>
          <w:p w:rsidR="00147327" w:rsidRPr="006C2B16" w:rsidRDefault="00147327" w:rsidP="002D7B67">
            <w:pPr>
              <w:pStyle w:val="TAC"/>
              <w:rPr>
                <w:rFonts w:ascii="Times New Roman" w:hAnsi="Times New Roman"/>
                <w:sz w:val="20"/>
              </w:rPr>
            </w:pPr>
            <w:r w:rsidRPr="006C2B16">
              <w:rPr>
                <w:rFonts w:ascii="Times New Roman" w:hAnsi="Times New Roman"/>
                <w:sz w:val="20"/>
              </w:rPr>
              <w:t>1</w:t>
            </w:r>
          </w:p>
        </w:tc>
        <w:tc>
          <w:tcPr>
            <w:tcW w:w="1750" w:type="dxa"/>
          </w:tcPr>
          <w:p w:rsidR="00147327" w:rsidRPr="00E57C32" w:rsidRDefault="00147327" w:rsidP="002D7B67">
            <w:pPr>
              <w:pStyle w:val="TAC"/>
              <w:rPr>
                <w:rFonts w:ascii="Times New Roman" w:hAnsi="Times New Roman"/>
                <w:sz w:val="20"/>
              </w:rPr>
            </w:pPr>
            <w:r w:rsidRPr="00E57C32">
              <w:rPr>
                <w:rFonts w:ascii="Times New Roman" w:hAnsi="Times New Roman"/>
                <w:sz w:val="20"/>
              </w:rPr>
              <w:t>0</w:t>
            </w:r>
          </w:p>
        </w:tc>
        <w:tc>
          <w:tcPr>
            <w:tcW w:w="2268"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c>
          <w:tcPr>
            <w:tcW w:w="1554"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r>
      <w:tr w:rsidR="00147327" w:rsidRPr="006C2B16" w:rsidTr="002D7B67">
        <w:trPr>
          <w:cantSplit/>
          <w:jc w:val="center"/>
        </w:trPr>
        <w:tc>
          <w:tcPr>
            <w:tcW w:w="1337" w:type="dxa"/>
            <w:vAlign w:val="center"/>
          </w:tcPr>
          <w:p w:rsidR="00147327" w:rsidRPr="000974DC" w:rsidRDefault="00147327" w:rsidP="002D7B67">
            <w:pPr>
              <w:pStyle w:val="TAC"/>
              <w:rPr>
                <w:rFonts w:ascii="Times New Roman" w:hAnsi="Times New Roman"/>
                <w:sz w:val="20"/>
              </w:rPr>
            </w:pPr>
            <w:r w:rsidRPr="000974DC">
              <w:rPr>
                <w:rFonts w:ascii="Times New Roman" w:hAnsi="Times New Roman"/>
                <w:sz w:val="20"/>
              </w:rPr>
              <w:t>101 – 150</w:t>
            </w:r>
          </w:p>
        </w:tc>
        <w:tc>
          <w:tcPr>
            <w:tcW w:w="1319" w:type="dxa"/>
            <w:vAlign w:val="center"/>
          </w:tcPr>
          <w:p w:rsidR="00147327" w:rsidRPr="006C2B16" w:rsidRDefault="00147327" w:rsidP="002D7B67">
            <w:pPr>
              <w:pStyle w:val="TAC"/>
              <w:rPr>
                <w:rFonts w:ascii="Times New Roman" w:hAnsi="Times New Roman"/>
                <w:sz w:val="20"/>
              </w:rPr>
            </w:pPr>
            <w:r w:rsidRPr="006C2B16">
              <w:rPr>
                <w:rFonts w:ascii="Times New Roman" w:hAnsi="Times New Roman"/>
                <w:sz w:val="20"/>
              </w:rPr>
              <w:t>2</w:t>
            </w:r>
          </w:p>
        </w:tc>
        <w:tc>
          <w:tcPr>
            <w:tcW w:w="1401" w:type="dxa"/>
          </w:tcPr>
          <w:p w:rsidR="00147327" w:rsidRPr="006C2B16" w:rsidRDefault="00147327" w:rsidP="002D7B67">
            <w:pPr>
              <w:pStyle w:val="TAC"/>
              <w:rPr>
                <w:rFonts w:ascii="Times New Roman" w:hAnsi="Times New Roman"/>
                <w:sz w:val="20"/>
              </w:rPr>
            </w:pPr>
            <w:r w:rsidRPr="006C2B16">
              <w:rPr>
                <w:rFonts w:ascii="Times New Roman" w:hAnsi="Times New Roman"/>
                <w:sz w:val="20"/>
              </w:rPr>
              <w:t>1, 2</w:t>
            </w:r>
          </w:p>
        </w:tc>
        <w:tc>
          <w:tcPr>
            <w:tcW w:w="1750" w:type="dxa"/>
          </w:tcPr>
          <w:p w:rsidR="00147327" w:rsidRPr="00E57C32" w:rsidRDefault="00147327" w:rsidP="002D7B67">
            <w:pPr>
              <w:pStyle w:val="TAC"/>
              <w:rPr>
                <w:rFonts w:ascii="Times New Roman" w:hAnsi="Times New Roman"/>
                <w:sz w:val="20"/>
              </w:rPr>
            </w:pPr>
            <w:r w:rsidRPr="00E57C32">
              <w:rPr>
                <w:rFonts w:ascii="Times New Roman" w:hAnsi="Times New Roman"/>
                <w:sz w:val="20"/>
              </w:rPr>
              <w:t>1</w:t>
            </w:r>
          </w:p>
        </w:tc>
        <w:tc>
          <w:tcPr>
            <w:tcW w:w="2268"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12</w:t>
            </w:r>
          </w:p>
        </w:tc>
        <w:tc>
          <w:tcPr>
            <w:tcW w:w="1554"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r>
      <w:tr w:rsidR="00147327" w:rsidRPr="006C2B16" w:rsidTr="002D7B67">
        <w:trPr>
          <w:cantSplit/>
          <w:jc w:val="center"/>
        </w:trPr>
        <w:tc>
          <w:tcPr>
            <w:tcW w:w="1337" w:type="dxa"/>
            <w:vAlign w:val="center"/>
          </w:tcPr>
          <w:p w:rsidR="00147327" w:rsidRPr="000974DC" w:rsidRDefault="00147327" w:rsidP="002D7B67">
            <w:pPr>
              <w:pStyle w:val="TAC"/>
              <w:rPr>
                <w:rFonts w:ascii="Times New Roman" w:hAnsi="Times New Roman"/>
                <w:sz w:val="20"/>
              </w:rPr>
            </w:pPr>
            <w:r w:rsidRPr="000974DC">
              <w:rPr>
                <w:rFonts w:ascii="Times New Roman" w:hAnsi="Times New Roman"/>
                <w:sz w:val="20"/>
              </w:rPr>
              <w:t>151 – 200</w:t>
            </w:r>
          </w:p>
        </w:tc>
        <w:tc>
          <w:tcPr>
            <w:tcW w:w="1319" w:type="dxa"/>
            <w:vAlign w:val="center"/>
          </w:tcPr>
          <w:p w:rsidR="00147327" w:rsidRPr="006C2B16" w:rsidRDefault="00147327" w:rsidP="002D7B67">
            <w:pPr>
              <w:pStyle w:val="TAC"/>
              <w:rPr>
                <w:rFonts w:ascii="Times New Roman" w:hAnsi="Times New Roman"/>
                <w:sz w:val="20"/>
              </w:rPr>
            </w:pPr>
            <w:r w:rsidRPr="006C2B16">
              <w:rPr>
                <w:rFonts w:ascii="Times New Roman" w:hAnsi="Times New Roman"/>
                <w:sz w:val="20"/>
              </w:rPr>
              <w:t>4</w:t>
            </w:r>
          </w:p>
        </w:tc>
        <w:tc>
          <w:tcPr>
            <w:tcW w:w="1401" w:type="dxa"/>
          </w:tcPr>
          <w:p w:rsidR="00147327" w:rsidRPr="006C2B16" w:rsidRDefault="00147327" w:rsidP="002D7B67">
            <w:pPr>
              <w:pStyle w:val="TAC"/>
              <w:rPr>
                <w:rFonts w:ascii="Times New Roman" w:hAnsi="Times New Roman"/>
                <w:sz w:val="20"/>
              </w:rPr>
            </w:pPr>
            <w:r w:rsidRPr="006C2B16">
              <w:rPr>
                <w:rFonts w:ascii="Times New Roman" w:hAnsi="Times New Roman"/>
                <w:sz w:val="20"/>
              </w:rPr>
              <w:t xml:space="preserve">1, 4 </w:t>
            </w:r>
          </w:p>
        </w:tc>
        <w:tc>
          <w:tcPr>
            <w:tcW w:w="1750" w:type="dxa"/>
          </w:tcPr>
          <w:p w:rsidR="00147327" w:rsidRPr="00E57C32" w:rsidRDefault="00147327" w:rsidP="002D7B67">
            <w:pPr>
              <w:pStyle w:val="TAC"/>
              <w:rPr>
                <w:rFonts w:ascii="Times New Roman" w:hAnsi="Times New Roman"/>
                <w:sz w:val="20"/>
              </w:rPr>
            </w:pPr>
            <w:r w:rsidRPr="00E57C32">
              <w:rPr>
                <w:rFonts w:ascii="Times New Roman" w:hAnsi="Times New Roman"/>
                <w:sz w:val="20"/>
              </w:rPr>
              <w:t>2</w:t>
            </w:r>
          </w:p>
        </w:tc>
        <w:tc>
          <w:tcPr>
            <w:tcW w:w="2268"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11</w:t>
            </w:r>
          </w:p>
        </w:tc>
        <w:tc>
          <w:tcPr>
            <w:tcW w:w="1554"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r>
      <w:tr w:rsidR="00147327" w:rsidRPr="006C2B16" w:rsidTr="002D7B67">
        <w:trPr>
          <w:cantSplit/>
          <w:jc w:val="center"/>
        </w:trPr>
        <w:tc>
          <w:tcPr>
            <w:tcW w:w="1337" w:type="dxa"/>
            <w:vAlign w:val="center"/>
          </w:tcPr>
          <w:p w:rsidR="00147327" w:rsidRPr="000974DC" w:rsidRDefault="00147327" w:rsidP="002D7B67">
            <w:pPr>
              <w:pStyle w:val="TAC"/>
              <w:rPr>
                <w:rFonts w:ascii="Times New Roman" w:hAnsi="Times New Roman"/>
                <w:sz w:val="20"/>
              </w:rPr>
            </w:pPr>
            <w:r w:rsidRPr="000974DC">
              <w:rPr>
                <w:rFonts w:ascii="Times New Roman" w:hAnsi="Times New Roman"/>
                <w:sz w:val="20"/>
              </w:rPr>
              <w:t>201 – 250</w:t>
            </w:r>
          </w:p>
        </w:tc>
        <w:tc>
          <w:tcPr>
            <w:tcW w:w="1319" w:type="dxa"/>
            <w:vAlign w:val="center"/>
          </w:tcPr>
          <w:p w:rsidR="00147327" w:rsidRPr="006C2B16" w:rsidRDefault="00147327" w:rsidP="002D7B67">
            <w:pPr>
              <w:pStyle w:val="TAC"/>
              <w:rPr>
                <w:rFonts w:ascii="Times New Roman" w:hAnsi="Times New Roman"/>
                <w:sz w:val="20"/>
              </w:rPr>
            </w:pPr>
            <w:r w:rsidRPr="006C2B16">
              <w:rPr>
                <w:rFonts w:ascii="Times New Roman" w:hAnsi="Times New Roman"/>
                <w:sz w:val="20"/>
              </w:rPr>
              <w:t>8</w:t>
            </w:r>
          </w:p>
        </w:tc>
        <w:tc>
          <w:tcPr>
            <w:tcW w:w="1401" w:type="dxa"/>
          </w:tcPr>
          <w:p w:rsidR="00147327" w:rsidRPr="006C2B16" w:rsidRDefault="00147327" w:rsidP="002D7B67">
            <w:pPr>
              <w:pStyle w:val="TAC"/>
              <w:rPr>
                <w:rFonts w:ascii="Times New Roman" w:hAnsi="Times New Roman"/>
                <w:sz w:val="20"/>
              </w:rPr>
            </w:pPr>
            <w:r w:rsidRPr="006C2B16">
              <w:rPr>
                <w:rFonts w:ascii="Times New Roman" w:hAnsi="Times New Roman"/>
                <w:sz w:val="20"/>
              </w:rPr>
              <w:t>1, 8</w:t>
            </w:r>
          </w:p>
        </w:tc>
        <w:tc>
          <w:tcPr>
            <w:tcW w:w="1750" w:type="dxa"/>
          </w:tcPr>
          <w:p w:rsidR="00147327" w:rsidRPr="00E57C32" w:rsidRDefault="00147327" w:rsidP="002D7B67">
            <w:pPr>
              <w:pStyle w:val="TAC"/>
              <w:rPr>
                <w:rFonts w:ascii="Times New Roman" w:hAnsi="Times New Roman"/>
                <w:sz w:val="20"/>
              </w:rPr>
            </w:pPr>
            <w:r w:rsidRPr="00E57C32">
              <w:rPr>
                <w:rFonts w:ascii="Times New Roman" w:hAnsi="Times New Roman"/>
                <w:sz w:val="20"/>
              </w:rPr>
              <w:t xml:space="preserve">3 </w:t>
            </w:r>
          </w:p>
        </w:tc>
        <w:tc>
          <w:tcPr>
            <w:tcW w:w="2268"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10</w:t>
            </w:r>
          </w:p>
        </w:tc>
        <w:tc>
          <w:tcPr>
            <w:tcW w:w="1554"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r>
      <w:tr w:rsidR="00147327" w:rsidRPr="006C2B16" w:rsidTr="002D7B67">
        <w:trPr>
          <w:cantSplit/>
          <w:jc w:val="center"/>
        </w:trPr>
        <w:tc>
          <w:tcPr>
            <w:tcW w:w="1337" w:type="dxa"/>
            <w:vAlign w:val="center"/>
          </w:tcPr>
          <w:p w:rsidR="00147327" w:rsidRPr="000974DC" w:rsidRDefault="00147327" w:rsidP="002D7B67">
            <w:pPr>
              <w:pStyle w:val="TAC"/>
              <w:rPr>
                <w:rFonts w:ascii="Times New Roman" w:hAnsi="Times New Roman"/>
                <w:sz w:val="20"/>
              </w:rPr>
            </w:pPr>
            <w:r w:rsidRPr="000974DC">
              <w:rPr>
                <w:rFonts w:ascii="Times New Roman" w:hAnsi="Times New Roman"/>
                <w:sz w:val="20"/>
              </w:rPr>
              <w:t xml:space="preserve">251 – </w:t>
            </w:r>
            <w:r>
              <w:rPr>
                <w:rFonts w:ascii="Times New Roman" w:hAnsi="Times New Roman"/>
                <w:sz w:val="20"/>
              </w:rPr>
              <w:t>400</w:t>
            </w:r>
          </w:p>
        </w:tc>
        <w:tc>
          <w:tcPr>
            <w:tcW w:w="1319" w:type="dxa"/>
            <w:vAlign w:val="center"/>
          </w:tcPr>
          <w:p w:rsidR="00147327" w:rsidRPr="006C2B16" w:rsidRDefault="00147327" w:rsidP="002D7B67">
            <w:pPr>
              <w:pStyle w:val="TAC"/>
              <w:rPr>
                <w:rFonts w:ascii="Times New Roman" w:hAnsi="Times New Roman"/>
                <w:sz w:val="20"/>
              </w:rPr>
            </w:pPr>
            <w:r w:rsidRPr="006C2B16">
              <w:rPr>
                <w:rFonts w:ascii="Times New Roman" w:hAnsi="Times New Roman"/>
                <w:sz w:val="20"/>
              </w:rPr>
              <w:t>16</w:t>
            </w:r>
          </w:p>
        </w:tc>
        <w:tc>
          <w:tcPr>
            <w:tcW w:w="1401" w:type="dxa"/>
          </w:tcPr>
          <w:p w:rsidR="00147327" w:rsidRPr="006C2B16" w:rsidRDefault="00147327" w:rsidP="002D7B67">
            <w:pPr>
              <w:pStyle w:val="TAC"/>
              <w:rPr>
                <w:rFonts w:ascii="Times New Roman" w:hAnsi="Times New Roman"/>
                <w:sz w:val="20"/>
              </w:rPr>
            </w:pPr>
            <w:r w:rsidRPr="006C2B16">
              <w:rPr>
                <w:rFonts w:ascii="Times New Roman" w:hAnsi="Times New Roman"/>
                <w:sz w:val="20"/>
              </w:rPr>
              <w:t>1, 16</w:t>
            </w:r>
          </w:p>
        </w:tc>
        <w:tc>
          <w:tcPr>
            <w:tcW w:w="1750" w:type="dxa"/>
          </w:tcPr>
          <w:p w:rsidR="00147327" w:rsidRPr="00E57C32" w:rsidRDefault="00147327" w:rsidP="002D7B67">
            <w:pPr>
              <w:pStyle w:val="TAC"/>
              <w:rPr>
                <w:rFonts w:ascii="Times New Roman" w:hAnsi="Times New Roman"/>
                <w:sz w:val="20"/>
              </w:rPr>
            </w:pPr>
            <w:r w:rsidRPr="00E57C32">
              <w:rPr>
                <w:rFonts w:ascii="Times New Roman" w:hAnsi="Times New Roman"/>
                <w:sz w:val="20"/>
              </w:rPr>
              <w:t>4</w:t>
            </w:r>
          </w:p>
        </w:tc>
        <w:tc>
          <w:tcPr>
            <w:tcW w:w="2268"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9</w:t>
            </w:r>
          </w:p>
        </w:tc>
        <w:tc>
          <w:tcPr>
            <w:tcW w:w="1554" w:type="dxa"/>
          </w:tcPr>
          <w:p w:rsidR="00147327" w:rsidRPr="00D906E8" w:rsidRDefault="00147327" w:rsidP="002D7B67">
            <w:pPr>
              <w:pStyle w:val="TAC"/>
              <w:rPr>
                <w:rFonts w:ascii="Times New Roman" w:hAnsi="Times New Roman"/>
                <w:sz w:val="20"/>
              </w:rPr>
            </w:pPr>
            <w:r w:rsidRPr="00D906E8">
              <w:rPr>
                <w:rFonts w:ascii="Times New Roman" w:hAnsi="Times New Roman"/>
                <w:sz w:val="20"/>
              </w:rPr>
              <w:t>13</w:t>
            </w:r>
          </w:p>
        </w:tc>
      </w:tr>
    </w:tbl>
    <w:p w:rsidR="00147327" w:rsidRPr="006C2B16" w:rsidRDefault="00147327" w:rsidP="00147327">
      <w:pPr>
        <w:spacing w:after="0"/>
        <w:jc w:val="both"/>
      </w:pPr>
    </w:p>
    <w:p w:rsidR="00147327" w:rsidRPr="000974DC" w:rsidRDefault="00147327" w:rsidP="00941386">
      <w:pPr>
        <w:overflowPunct w:val="0"/>
        <w:autoSpaceDE w:val="0"/>
        <w:autoSpaceDN w:val="0"/>
        <w:adjustRightInd w:val="0"/>
        <w:spacing w:afterLines="50" w:after="120"/>
        <w:jc w:val="both"/>
        <w:textAlignment w:val="baseline"/>
        <w:rPr>
          <w:b/>
          <w:lang w:val="en-US" w:eastAsia="ja-JP"/>
        </w:rPr>
      </w:pPr>
    </w:p>
    <w:p w:rsidR="00941386" w:rsidRPr="00E54DC6" w:rsidRDefault="00941386" w:rsidP="00941386">
      <w:pPr>
        <w:jc w:val="both"/>
        <w:rPr>
          <w:b/>
        </w:rPr>
      </w:pPr>
      <w:r w:rsidRPr="00E54DC6">
        <w:rPr>
          <w:b/>
          <w:bCs/>
          <w:lang w:eastAsia="zh-CN"/>
        </w:rPr>
        <w:t xml:space="preserve">Proposal </w:t>
      </w:r>
      <w:r>
        <w:rPr>
          <w:b/>
          <w:bCs/>
          <w:lang w:eastAsia="zh-CN"/>
        </w:rPr>
        <w:t>4</w:t>
      </w:r>
      <w:r w:rsidRPr="00E54DC6">
        <w:rPr>
          <w:b/>
          <w:bCs/>
          <w:lang w:eastAsia="zh-CN"/>
        </w:rPr>
        <w:t xml:space="preserve">: </w:t>
      </w:r>
      <w:r w:rsidRPr="00E54DC6">
        <w:rPr>
          <w:b/>
        </w:rPr>
        <w:t xml:space="preserve">For </w:t>
      </w:r>
      <w:r w:rsidRPr="00E54DC6">
        <w:rPr>
          <w:b/>
          <w:iCs/>
          <w:lang w:eastAsia="ja-JP"/>
        </w:rPr>
        <w:t xml:space="preserve">contiguous resource allocation schemes in </w:t>
      </w:r>
      <w:r w:rsidRPr="00E54DC6">
        <w:rPr>
          <w:b/>
        </w:rPr>
        <w:t xml:space="preserve">NR, dynamic </w:t>
      </w:r>
      <w:r w:rsidRPr="00E54DC6">
        <w:rPr>
          <w:rFonts w:eastAsia="Yu Mincho"/>
          <w:b/>
          <w:iCs/>
          <w:lang w:val="en-US" w:eastAsia="ja-JP"/>
        </w:rPr>
        <w:t xml:space="preserve">switching between the </w:t>
      </w:r>
      <w:r w:rsidRPr="00E54DC6">
        <w:rPr>
          <w:rFonts w:eastAsia="Yu Mincho"/>
          <w:b/>
          <w:i/>
          <w:iCs/>
          <w:lang w:val="en-US" w:eastAsia="ja-JP"/>
        </w:rPr>
        <w:t>maximum</w:t>
      </w:r>
      <w:r w:rsidRPr="00E54DC6">
        <w:rPr>
          <w:rFonts w:eastAsia="Yu Mincho"/>
          <w:b/>
          <w:iCs/>
          <w:lang w:val="en-US" w:eastAsia="ja-JP"/>
        </w:rPr>
        <w:t xml:space="preserve"> RBG size (</w:t>
      </w:r>
      <w:r w:rsidRPr="00E54DC6">
        <w:rPr>
          <w:b/>
          <w:position w:val="-12"/>
        </w:rPr>
        <w:object w:dxaOrig="440" w:dyaOrig="380">
          <v:shape id="_x0000_i1120" type="#_x0000_t75" style="width:22.05pt;height:19.55pt" o:ole="">
            <v:imagedata r:id="rId8" o:title=""/>
          </v:shape>
          <o:OLEObject Type="Embed" ProgID="Equation.3" ShapeID="_x0000_i1120" DrawAspect="Content" ObjectID="_1568444100" r:id="rId135"/>
        </w:object>
      </w:r>
      <w:r w:rsidRPr="00E54DC6">
        <w:rPr>
          <w:b/>
        </w:rPr>
        <w:t>) and RBG size of 1 (</w:t>
      </w:r>
      <w:r w:rsidRPr="00E54DC6">
        <w:rPr>
          <w:b/>
          <w:position w:val="-4"/>
        </w:rPr>
        <w:object w:dxaOrig="540" w:dyaOrig="260">
          <v:shape id="_x0000_i1121" type="#_x0000_t75" style="width:27.05pt;height:13.3pt" o:ole="">
            <v:imagedata r:id="rId11" o:title=""/>
          </v:shape>
          <o:OLEObject Type="Embed" ProgID="Equation.3" ShapeID="_x0000_i1121" DrawAspect="Content" ObjectID="_1568444101" r:id="rId136"/>
        </w:object>
      </w:r>
      <w:r w:rsidRPr="00E54DC6">
        <w:rPr>
          <w:b/>
        </w:rPr>
        <w:t xml:space="preserve">) </w:t>
      </w:r>
      <w:r w:rsidRPr="00E54DC6">
        <w:rPr>
          <w:rFonts w:eastAsia="Yu Mincho"/>
          <w:b/>
          <w:iCs/>
          <w:lang w:val="en-US" w:eastAsia="ja-JP"/>
        </w:rPr>
        <w:t>within the same DCI format should be supported</w:t>
      </w:r>
      <w:r w:rsidRPr="00E54DC6">
        <w:rPr>
          <w:b/>
        </w:rPr>
        <w:t xml:space="preserve"> as follows:</w:t>
      </w:r>
    </w:p>
    <w:p w:rsidR="00941386" w:rsidRPr="000974DC" w:rsidRDefault="00941386" w:rsidP="000F1A1B">
      <w:pPr>
        <w:pStyle w:val="ListParagraph"/>
        <w:numPr>
          <w:ilvl w:val="0"/>
          <w:numId w:val="8"/>
        </w:numPr>
        <w:spacing w:after="0"/>
        <w:jc w:val="both"/>
        <w:rPr>
          <w:b/>
          <w:lang w:eastAsia="ja-JP"/>
        </w:rPr>
      </w:pPr>
      <w:r w:rsidRPr="000974DC">
        <w:rPr>
          <w:b/>
          <w:lang w:eastAsia="ja-JP"/>
        </w:rPr>
        <w:t xml:space="preserve">Let </w:t>
      </w:r>
      <w:r w:rsidRPr="000974DC">
        <w:rPr>
          <w:b/>
          <w:position w:val="-10"/>
        </w:rPr>
        <w:object w:dxaOrig="480" w:dyaOrig="360">
          <v:shape id="_x0000_i1122" type="#_x0000_t75" style="width:23.7pt;height:18.3pt" o:ole="">
            <v:imagedata r:id="rId106" o:title=""/>
          </v:shape>
          <o:OLEObject Type="Embed" ProgID="Equation.3" ShapeID="_x0000_i1122" DrawAspect="Content" ObjectID="_1568444102" r:id="rId137"/>
        </w:object>
      </w:r>
      <w:r w:rsidRPr="000974DC">
        <w:rPr>
          <w:b/>
          <w:lang w:eastAsia="ja-JP"/>
        </w:rPr>
        <w:t xml:space="preserve"> be the number of PRBs in a downlink/uplink bandwidth part for a given subcarrier spacing </w:t>
      </w:r>
    </w:p>
    <w:p w:rsidR="00941386" w:rsidRPr="000974DC" w:rsidRDefault="00941386" w:rsidP="000F1A1B">
      <w:pPr>
        <w:pStyle w:val="ListParagraph"/>
        <w:numPr>
          <w:ilvl w:val="0"/>
          <w:numId w:val="8"/>
        </w:numPr>
        <w:spacing w:after="0"/>
        <w:jc w:val="both"/>
        <w:rPr>
          <w:b/>
        </w:rPr>
      </w:pPr>
      <w:r w:rsidRPr="000974DC">
        <w:rPr>
          <w:b/>
          <w:lang w:eastAsia="ja-JP"/>
        </w:rPr>
        <w:t xml:space="preserve">Let </w:t>
      </w:r>
      <w:r w:rsidRPr="000974DC">
        <w:rPr>
          <w:b/>
          <w:position w:val="-12"/>
        </w:rPr>
        <w:object w:dxaOrig="440" w:dyaOrig="380">
          <v:shape id="_x0000_i1123" type="#_x0000_t75" style="width:22.05pt;height:19.55pt" o:ole="">
            <v:imagedata r:id="rId8" o:title=""/>
          </v:shape>
          <o:OLEObject Type="Embed" ProgID="Equation.3" ShapeID="_x0000_i1123" DrawAspect="Content" ObjectID="_1568444103" r:id="rId138"/>
        </w:object>
      </w:r>
      <w:r w:rsidRPr="000974DC">
        <w:rPr>
          <w:b/>
          <w:lang w:eastAsia="ja-JP"/>
        </w:rPr>
        <w:t xml:space="preserve"> be the maximum RBG size that a bandwidth part for a given subcarrier sp</w:t>
      </w:r>
      <w:r>
        <w:rPr>
          <w:b/>
          <w:lang w:eastAsia="ja-JP"/>
        </w:rPr>
        <w:t>acing can support (as in Table 4</w:t>
      </w:r>
      <w:r w:rsidRPr="000974DC">
        <w:rPr>
          <w:b/>
          <w:lang w:eastAsia="ja-JP"/>
        </w:rPr>
        <w:t>)</w:t>
      </w:r>
    </w:p>
    <w:p w:rsidR="00941386" w:rsidRPr="000974DC" w:rsidRDefault="00941386" w:rsidP="000F1A1B">
      <w:pPr>
        <w:pStyle w:val="ListParagraph"/>
        <w:numPr>
          <w:ilvl w:val="0"/>
          <w:numId w:val="8"/>
        </w:numPr>
        <w:spacing w:after="0"/>
        <w:jc w:val="both"/>
      </w:pPr>
      <w:r w:rsidRPr="000974DC">
        <w:rPr>
          <w:b/>
          <w:lang w:eastAsia="ja-JP"/>
        </w:rPr>
        <w:t>Then the total number of RBGs is</w:t>
      </w:r>
      <w:r w:rsidRPr="000974DC">
        <w:rPr>
          <w:b/>
          <w:position w:val="-16"/>
        </w:rPr>
        <w:object w:dxaOrig="2020" w:dyaOrig="480">
          <v:shape id="_x0000_i1124" type="#_x0000_t75" style="width:100.7pt;height:23.7pt" o:ole="">
            <v:imagedata r:id="rId109" o:title=""/>
          </v:shape>
          <o:OLEObject Type="Embed" ProgID="Equation.3" ShapeID="_x0000_i1124" DrawAspect="Content" ObjectID="_1568444104" r:id="rId139"/>
        </w:object>
      </w:r>
      <w:r w:rsidRPr="000974DC">
        <w:rPr>
          <w:b/>
        </w:rPr>
        <w:t xml:space="preserve">, and  </w:t>
      </w:r>
    </w:p>
    <w:p w:rsidR="00941386" w:rsidRPr="00E814EC" w:rsidRDefault="00941386" w:rsidP="000F1A1B">
      <w:pPr>
        <w:pStyle w:val="ListParagraph"/>
        <w:numPr>
          <w:ilvl w:val="0"/>
          <w:numId w:val="8"/>
        </w:numPr>
        <w:spacing w:after="0"/>
        <w:jc w:val="both"/>
        <w:rPr>
          <w:b/>
        </w:rPr>
      </w:pPr>
      <w:r w:rsidRPr="00E54DC6">
        <w:rPr>
          <w:b/>
          <w:lang w:eastAsia="ja-JP"/>
        </w:rPr>
        <w:t>The total number of RA signalling bits is given by</w:t>
      </w:r>
      <w:r w:rsidRPr="000974DC">
        <w:rPr>
          <w:b/>
          <w:position w:val="-12"/>
        </w:rPr>
        <w:object w:dxaOrig="3540" w:dyaOrig="440">
          <v:shape id="_x0000_i1125" type="#_x0000_t75" style="width:177.35pt;height:22.05pt" o:ole="">
            <v:imagedata r:id="rId111" o:title=""/>
          </v:shape>
          <o:OLEObject Type="Embed" ProgID="Equation.3" ShapeID="_x0000_i1125" DrawAspect="Content" ObjectID="_1568444105" r:id="rId140"/>
        </w:object>
      </w:r>
      <w:r w:rsidRPr="00E54DC6">
        <w:rPr>
          <w:b/>
          <w:i/>
        </w:rPr>
        <w:t>bits</w:t>
      </w:r>
      <w:r w:rsidRPr="00E54DC6">
        <w:rPr>
          <w:b/>
        </w:rPr>
        <w:t xml:space="preserve">, </w:t>
      </w:r>
      <w:r w:rsidRPr="00E814EC">
        <w:rPr>
          <w:b/>
        </w:rPr>
        <w:t xml:space="preserve">where </w:t>
      </w:r>
      <w:r w:rsidRPr="00E814EC">
        <w:rPr>
          <w:b/>
          <w:position w:val="-6"/>
        </w:rPr>
        <w:object w:dxaOrig="760" w:dyaOrig="279">
          <v:shape id="_x0000_i1126" type="#_x0000_t75" style="width:37.45pt;height:13.3pt" o:ole="">
            <v:imagedata r:id="rId53" o:title=""/>
          </v:shape>
          <o:OLEObject Type="Embed" ProgID="Equation.3" ShapeID="_x0000_i1126" DrawAspect="Content" ObjectID="_1568444106" r:id="rId141"/>
        </w:object>
      </w:r>
      <w:r w:rsidRPr="00E814EC">
        <w:rPr>
          <w:b/>
        </w:rPr>
        <w:t xml:space="preserve">is for </w:t>
      </w:r>
      <w:r>
        <w:rPr>
          <w:b/>
        </w:rPr>
        <w:t xml:space="preserve">dynamic switching </w:t>
      </w:r>
      <w:r w:rsidRPr="00E814EC">
        <w:rPr>
          <w:rFonts w:eastAsia="Yu Mincho"/>
          <w:b/>
          <w:iCs/>
          <w:lang w:val="en-US" w:eastAsia="ja-JP"/>
        </w:rPr>
        <w:t xml:space="preserve">between the </w:t>
      </w:r>
      <w:r w:rsidRPr="00E814EC">
        <w:rPr>
          <w:rFonts w:eastAsia="Yu Mincho"/>
          <w:b/>
          <w:i/>
          <w:iCs/>
          <w:lang w:val="en-US" w:eastAsia="ja-JP"/>
        </w:rPr>
        <w:t>maximum</w:t>
      </w:r>
      <w:r w:rsidRPr="00E814EC">
        <w:rPr>
          <w:rFonts w:eastAsia="Yu Mincho"/>
          <w:b/>
          <w:iCs/>
          <w:lang w:val="en-US" w:eastAsia="ja-JP"/>
        </w:rPr>
        <w:t xml:space="preserve"> RBG size (</w:t>
      </w:r>
      <w:r w:rsidRPr="00E814EC">
        <w:rPr>
          <w:b/>
          <w:position w:val="-12"/>
        </w:rPr>
        <w:object w:dxaOrig="440" w:dyaOrig="380">
          <v:shape id="_x0000_i1127" type="#_x0000_t75" style="width:22.05pt;height:19.55pt" o:ole="">
            <v:imagedata r:id="rId8" o:title=""/>
          </v:shape>
          <o:OLEObject Type="Embed" ProgID="Equation.3" ShapeID="_x0000_i1127" DrawAspect="Content" ObjectID="_1568444107" r:id="rId142"/>
        </w:object>
      </w:r>
      <w:r w:rsidRPr="00E814EC">
        <w:rPr>
          <w:b/>
        </w:rPr>
        <w:t>) and RBG size of 1 (</w:t>
      </w:r>
      <w:r w:rsidRPr="00E814EC">
        <w:rPr>
          <w:b/>
          <w:position w:val="-4"/>
        </w:rPr>
        <w:object w:dxaOrig="540" w:dyaOrig="260">
          <v:shape id="_x0000_i1128" type="#_x0000_t75" style="width:27.05pt;height:13.3pt" o:ole="">
            <v:imagedata r:id="rId11" o:title=""/>
          </v:shape>
          <o:OLEObject Type="Embed" ProgID="Equation.3" ShapeID="_x0000_i1128" DrawAspect="Content" ObjectID="_1568444108" r:id="rId143"/>
        </w:object>
      </w:r>
      <w:r w:rsidRPr="00E814EC">
        <w:rPr>
          <w:b/>
        </w:rPr>
        <w:t xml:space="preserve">) and is given by </w:t>
      </w:r>
      <w:r w:rsidRPr="00E814EC">
        <w:rPr>
          <w:b/>
          <w:position w:val="-16"/>
        </w:rPr>
        <w:object w:dxaOrig="1260" w:dyaOrig="480">
          <v:shape id="_x0000_i1129" type="#_x0000_t75" style="width:63.7pt;height:23.7pt" o:ole="">
            <v:imagedata r:id="rId24" o:title=""/>
          </v:shape>
          <o:OLEObject Type="Embed" ProgID="Equation.3" ShapeID="_x0000_i1129" DrawAspect="Content" ObjectID="_1568444109" r:id="rId144"/>
        </w:object>
      </w:r>
      <w:r w:rsidRPr="00E814EC">
        <w:rPr>
          <w:b/>
          <w:i/>
        </w:rPr>
        <w:t>bits</w:t>
      </w:r>
      <w:r w:rsidRPr="00E814EC">
        <w:rPr>
          <w:b/>
        </w:rPr>
        <w:t>.</w:t>
      </w:r>
    </w:p>
    <w:p w:rsidR="00941386" w:rsidRPr="00E814EC" w:rsidRDefault="00941386" w:rsidP="000F1A1B">
      <w:pPr>
        <w:numPr>
          <w:ilvl w:val="1"/>
          <w:numId w:val="8"/>
        </w:numPr>
        <w:spacing w:after="0"/>
        <w:jc w:val="both"/>
        <w:rPr>
          <w:b/>
          <w:lang w:eastAsia="ko-KR"/>
        </w:rPr>
      </w:pPr>
      <w:r w:rsidRPr="00E814EC">
        <w:rPr>
          <w:b/>
          <w:lang w:eastAsia="ko-KR"/>
        </w:rPr>
        <w:t>RBG size = 1 covers only a portion of the bandwidth part</w:t>
      </w:r>
      <w:r>
        <w:rPr>
          <w:b/>
          <w:lang w:eastAsia="ko-KR"/>
        </w:rPr>
        <w:t xml:space="preserve"> at a given time when selected</w:t>
      </w:r>
      <w:r w:rsidRPr="00E814EC">
        <w:rPr>
          <w:b/>
          <w:lang w:eastAsia="ko-KR"/>
        </w:rPr>
        <w:t>.</w:t>
      </w:r>
    </w:p>
    <w:p w:rsidR="00BE5B70" w:rsidRPr="00E054D5" w:rsidRDefault="00BE5B70" w:rsidP="00BE5B70">
      <w:pPr>
        <w:overflowPunct w:val="0"/>
        <w:autoSpaceDE w:val="0"/>
        <w:autoSpaceDN w:val="0"/>
        <w:adjustRightInd w:val="0"/>
        <w:spacing w:afterLines="50" w:after="120"/>
        <w:jc w:val="both"/>
        <w:textAlignment w:val="baseline"/>
        <w:rPr>
          <w:b/>
          <w:sz w:val="22"/>
          <w:szCs w:val="22"/>
        </w:rPr>
      </w:pPr>
    </w:p>
    <w:p w:rsidR="00BB5260" w:rsidRDefault="00BB5260" w:rsidP="00BB5260">
      <w:pPr>
        <w:tabs>
          <w:tab w:val="left" w:pos="1440"/>
        </w:tabs>
        <w:spacing w:after="0"/>
        <w:jc w:val="both"/>
        <w:rPr>
          <w:b/>
          <w:iCs/>
          <w:lang w:val="en-US" w:eastAsia="ja-JP"/>
        </w:rPr>
      </w:pPr>
      <w:r w:rsidRPr="000974DC">
        <w:rPr>
          <w:b/>
          <w:lang w:val="en-US" w:eastAsia="ja-JP"/>
        </w:rPr>
        <w:t xml:space="preserve">Proposal </w:t>
      </w:r>
      <w:r>
        <w:rPr>
          <w:b/>
          <w:lang w:val="en-US" w:eastAsia="ja-JP"/>
        </w:rPr>
        <w:t>5</w:t>
      </w:r>
      <w:r w:rsidRPr="000974DC">
        <w:rPr>
          <w:b/>
          <w:lang w:val="en-US" w:eastAsia="ja-JP"/>
        </w:rPr>
        <w:t xml:space="preserve">: </w:t>
      </w:r>
      <w:r>
        <w:rPr>
          <w:b/>
          <w:iCs/>
          <w:lang w:val="en-US" w:eastAsia="ja-JP"/>
        </w:rPr>
        <w:t>F</w:t>
      </w:r>
      <w:r w:rsidRPr="001A49C7">
        <w:rPr>
          <w:b/>
          <w:iCs/>
          <w:lang w:val="en-US" w:eastAsia="ja-JP"/>
        </w:rPr>
        <w:t xml:space="preserve">or </w:t>
      </w:r>
      <w:r>
        <w:rPr>
          <w:b/>
          <w:iCs/>
          <w:lang w:val="en-US" w:eastAsia="ja-JP"/>
        </w:rPr>
        <w:t>o</w:t>
      </w:r>
      <w:r w:rsidRPr="001A49C7">
        <w:rPr>
          <w:b/>
          <w:iCs/>
          <w:lang w:val="en-US" w:eastAsia="ja-JP"/>
        </w:rPr>
        <w:t xml:space="preserve">ne-slot case and </w:t>
      </w:r>
      <w:r>
        <w:rPr>
          <w:b/>
          <w:iCs/>
          <w:lang w:val="en-US" w:eastAsia="ja-JP"/>
        </w:rPr>
        <w:t>m</w:t>
      </w:r>
      <w:r w:rsidRPr="001A49C7">
        <w:rPr>
          <w:b/>
          <w:iCs/>
          <w:lang w:val="en-US" w:eastAsia="ja-JP"/>
        </w:rPr>
        <w:t>ulti-slot case</w:t>
      </w:r>
      <w:r>
        <w:rPr>
          <w:b/>
          <w:iCs/>
          <w:lang w:val="en-US" w:eastAsia="ja-JP"/>
        </w:rPr>
        <w:t>,</w:t>
      </w:r>
      <w:r w:rsidRPr="001A49C7">
        <w:rPr>
          <w:b/>
          <w:iCs/>
          <w:lang w:val="en-US" w:eastAsia="ja-JP"/>
        </w:rPr>
        <w:t xml:space="preserve"> </w:t>
      </w:r>
      <w:r w:rsidRPr="001A49C7">
        <w:rPr>
          <w:b/>
          <w:lang w:val="en-US" w:eastAsia="ja-JP"/>
        </w:rPr>
        <w:t>consider unified signaling</w:t>
      </w:r>
      <w:r w:rsidRPr="001A49C7">
        <w:rPr>
          <w:b/>
          <w:iCs/>
          <w:lang w:val="en-US" w:eastAsia="ja-JP"/>
        </w:rPr>
        <w:t xml:space="preserve"> </w:t>
      </w:r>
      <w:r>
        <w:rPr>
          <w:b/>
          <w:iCs/>
          <w:lang w:val="en-US" w:eastAsia="ja-JP"/>
        </w:rPr>
        <w:t xml:space="preserve">design </w:t>
      </w:r>
      <w:r w:rsidRPr="001A49C7">
        <w:rPr>
          <w:b/>
          <w:iCs/>
          <w:lang w:val="en-US" w:eastAsia="ja-JP"/>
        </w:rPr>
        <w:t>where starting symbol of the starting slot and ending symbol of the last slot are only signaled, and anything in-between UE has to follow some predefined rules, for example UE may have knowledge of control region via h</w:t>
      </w:r>
      <w:r w:rsidR="00147327">
        <w:rPr>
          <w:b/>
          <w:iCs/>
          <w:lang w:val="en-US" w:eastAsia="ja-JP"/>
        </w:rPr>
        <w:t xml:space="preserve">igher layer configuration </w:t>
      </w:r>
      <w:r w:rsidRPr="001A49C7">
        <w:rPr>
          <w:b/>
          <w:iCs/>
          <w:lang w:val="en-US" w:eastAsia="ja-JP"/>
        </w:rPr>
        <w:t>.</w:t>
      </w:r>
    </w:p>
    <w:p w:rsidR="00FA766F" w:rsidRDefault="00FA766F" w:rsidP="00BB5260">
      <w:pPr>
        <w:tabs>
          <w:tab w:val="left" w:pos="1440"/>
        </w:tabs>
        <w:spacing w:after="0"/>
        <w:jc w:val="both"/>
        <w:rPr>
          <w:b/>
          <w:lang w:val="en-US" w:eastAsia="ja-JP"/>
        </w:rPr>
      </w:pPr>
    </w:p>
    <w:p w:rsidR="00BB5260" w:rsidRPr="001A49C7" w:rsidRDefault="00BB5260" w:rsidP="00BB5260">
      <w:pPr>
        <w:tabs>
          <w:tab w:val="left" w:pos="1440"/>
        </w:tabs>
        <w:spacing w:after="0"/>
        <w:jc w:val="both"/>
        <w:rPr>
          <w:b/>
          <w:iCs/>
          <w:lang w:val="en-US" w:eastAsia="ja-JP"/>
        </w:rPr>
      </w:pPr>
      <w:r w:rsidRPr="000974DC">
        <w:rPr>
          <w:b/>
          <w:lang w:val="en-US" w:eastAsia="ja-JP"/>
        </w:rPr>
        <w:t xml:space="preserve">Proposal </w:t>
      </w:r>
      <w:r>
        <w:rPr>
          <w:b/>
          <w:lang w:val="en-US" w:eastAsia="ja-JP"/>
        </w:rPr>
        <w:t>6</w:t>
      </w:r>
      <w:r w:rsidRPr="000974DC">
        <w:rPr>
          <w:b/>
          <w:lang w:val="en-US" w:eastAsia="ja-JP"/>
        </w:rPr>
        <w:t xml:space="preserve">: </w:t>
      </w:r>
      <w:r>
        <w:rPr>
          <w:b/>
          <w:iCs/>
          <w:lang w:val="en-US" w:eastAsia="ja-JP"/>
        </w:rPr>
        <w:t>for n</w:t>
      </w:r>
      <w:r w:rsidRPr="002A2D05">
        <w:rPr>
          <w:b/>
          <w:iCs/>
          <w:lang w:val="en-US" w:eastAsia="ja-JP"/>
        </w:rPr>
        <w:t>on-slot case (i.e. mini-slot)</w:t>
      </w:r>
      <w:r w:rsidRPr="002A2D05">
        <w:rPr>
          <w:iCs/>
          <w:lang w:val="en-US" w:eastAsia="ja-JP"/>
        </w:rPr>
        <w:t xml:space="preserve">: </w:t>
      </w:r>
      <w:r w:rsidRPr="001A49C7">
        <w:rPr>
          <w:b/>
          <w:iCs/>
          <w:lang w:val="en-US" w:eastAsia="ja-JP"/>
        </w:rPr>
        <w:t>by assuming that UE monitors PDCCH with preconfigured periodicities</w:t>
      </w:r>
      <w:r>
        <w:rPr>
          <w:b/>
          <w:iCs/>
          <w:lang w:val="en-US" w:eastAsia="ja-JP"/>
        </w:rPr>
        <w:t xml:space="preserve"> within a lot</w:t>
      </w:r>
      <w:r w:rsidRPr="001A49C7">
        <w:rPr>
          <w:b/>
          <w:iCs/>
          <w:lang w:val="en-US" w:eastAsia="ja-JP"/>
        </w:rPr>
        <w:t>, consider the that starting symbol to be from the start of the PDCCH where scheduling PDCCH is included and the ending symbol from that starting symbol to the end of the slot.</w:t>
      </w:r>
    </w:p>
    <w:p w:rsidR="00BB5260" w:rsidRDefault="00BB5260" w:rsidP="00561F6E">
      <w:pPr>
        <w:spacing w:after="120"/>
        <w:jc w:val="both"/>
        <w:rPr>
          <w:b/>
        </w:rPr>
      </w:pPr>
    </w:p>
    <w:p w:rsidR="00251A0D" w:rsidRDefault="00251A0D" w:rsidP="00561F6E">
      <w:pPr>
        <w:spacing w:after="120"/>
        <w:jc w:val="both"/>
        <w:rPr>
          <w:b/>
          <w:u w:val="single"/>
        </w:rPr>
      </w:pPr>
    </w:p>
    <w:p w:rsidR="00FC5323" w:rsidRPr="00FC5323" w:rsidRDefault="00FC5323" w:rsidP="00561F6E">
      <w:pPr>
        <w:spacing w:after="120"/>
        <w:jc w:val="both"/>
        <w:rPr>
          <w:b/>
          <w:u w:val="single"/>
        </w:rPr>
      </w:pPr>
      <w:r w:rsidRPr="00FC5323">
        <w:rPr>
          <w:b/>
          <w:u w:val="single"/>
        </w:rPr>
        <w:t>On TBS determination</w:t>
      </w:r>
      <w:r w:rsidR="00FE27F0">
        <w:rPr>
          <w:b/>
          <w:u w:val="single"/>
        </w:rPr>
        <w:t>:</w:t>
      </w:r>
    </w:p>
    <w:p w:rsidR="00FC5323" w:rsidRPr="00BF0E65" w:rsidRDefault="00FC5323" w:rsidP="00251A0D">
      <w:pPr>
        <w:spacing w:after="120"/>
        <w:jc w:val="both"/>
        <w:rPr>
          <w:b/>
          <w:u w:val="single"/>
        </w:rPr>
      </w:pPr>
      <w:r w:rsidRPr="00BF0E65">
        <w:rPr>
          <w:b/>
          <w:u w:val="single"/>
        </w:rPr>
        <w:t>Observation:</w:t>
      </w:r>
    </w:p>
    <w:p w:rsidR="00FC5323" w:rsidRDefault="00FC5323" w:rsidP="00251A0D">
      <w:pPr>
        <w:spacing w:after="120"/>
        <w:jc w:val="both"/>
      </w:pPr>
      <w:r>
        <w:t>There is no fundamental difference between using lookup table and using formula (assuming a reference number of REs per PRB)</w:t>
      </w:r>
    </w:p>
    <w:p w:rsidR="00FC5323" w:rsidRPr="00680EA3" w:rsidRDefault="00FC5323" w:rsidP="00251A0D">
      <w:pPr>
        <w:spacing w:after="120"/>
        <w:jc w:val="both"/>
        <w:rPr>
          <w:b/>
          <w:u w:val="single"/>
        </w:rPr>
      </w:pPr>
      <w:r w:rsidRPr="00680EA3">
        <w:rPr>
          <w:b/>
          <w:u w:val="single"/>
        </w:rPr>
        <w:t xml:space="preserve">Proposal </w:t>
      </w:r>
      <w:r w:rsidR="00FE27F0">
        <w:rPr>
          <w:b/>
          <w:u w:val="single"/>
        </w:rPr>
        <w:t>7</w:t>
      </w:r>
      <w:r w:rsidRPr="00680EA3">
        <w:rPr>
          <w:b/>
          <w:u w:val="single"/>
        </w:rPr>
        <w:t>:</w:t>
      </w:r>
    </w:p>
    <w:p w:rsidR="00FC5323" w:rsidRDefault="00FC5323" w:rsidP="00251A0D">
      <w:pPr>
        <w:spacing w:after="120"/>
        <w:jc w:val="both"/>
      </w:pPr>
      <w:r>
        <w:t>TBS determination is using formula and reference number of REs per PRB, with using lookup table for some specific combination of number of PRBs and MCS for specific services</w:t>
      </w:r>
      <w:bookmarkStart w:id="0" w:name="_GoBack"/>
      <w:bookmarkEnd w:id="0"/>
    </w:p>
    <w:p w:rsidR="000E3056" w:rsidRPr="00680EA3" w:rsidRDefault="000E3056" w:rsidP="00251A0D">
      <w:pPr>
        <w:spacing w:after="120"/>
        <w:jc w:val="both"/>
        <w:rPr>
          <w:b/>
          <w:u w:val="single"/>
        </w:rPr>
      </w:pPr>
      <w:r w:rsidRPr="00680EA3">
        <w:rPr>
          <w:b/>
          <w:u w:val="single"/>
        </w:rPr>
        <w:t xml:space="preserve">Proposal </w:t>
      </w:r>
      <w:r>
        <w:rPr>
          <w:b/>
          <w:u w:val="single"/>
        </w:rPr>
        <w:t>8</w:t>
      </w:r>
      <w:r w:rsidRPr="00680EA3">
        <w:rPr>
          <w:b/>
          <w:u w:val="single"/>
        </w:rPr>
        <w:t>:</w:t>
      </w:r>
    </w:p>
    <w:p w:rsidR="000E3056" w:rsidRDefault="000E3056" w:rsidP="00251A0D">
      <w:pPr>
        <w:spacing w:after="120"/>
        <w:jc w:val="both"/>
      </w:pPr>
      <w:r>
        <w:t>One (or more) reference number of REs per PRB used for TBS calculation should be configurable, and reference number can be indicated in DCI if more than one reference number can be configured for a UE at least for USS. For CSS, reference number should be fixed in the specification.</w:t>
      </w:r>
    </w:p>
    <w:p w:rsidR="00D80EBE" w:rsidRPr="00680EA3" w:rsidRDefault="00D80EBE" w:rsidP="00251A0D">
      <w:pPr>
        <w:spacing w:after="120"/>
        <w:jc w:val="both"/>
        <w:rPr>
          <w:b/>
          <w:u w:val="single"/>
        </w:rPr>
      </w:pPr>
      <w:r w:rsidRPr="00680EA3">
        <w:rPr>
          <w:b/>
          <w:u w:val="single"/>
        </w:rPr>
        <w:lastRenderedPageBreak/>
        <w:t xml:space="preserve">Proposal </w:t>
      </w:r>
      <w:r>
        <w:rPr>
          <w:b/>
          <w:u w:val="single"/>
        </w:rPr>
        <w:t>9</w:t>
      </w:r>
      <w:r w:rsidRPr="00680EA3">
        <w:rPr>
          <w:b/>
          <w:u w:val="single"/>
        </w:rPr>
        <w:t>:</w:t>
      </w:r>
    </w:p>
    <w:p w:rsidR="00D80EBE" w:rsidRDefault="00D80EBE" w:rsidP="00251A0D">
      <w:pPr>
        <w:spacing w:after="120"/>
        <w:jc w:val="both"/>
      </w:pPr>
      <w:r>
        <w:t xml:space="preserve">For repetition, TBS is </w:t>
      </w:r>
      <w:r w:rsidR="00862149">
        <w:t>determined</w:t>
      </w:r>
      <w:r>
        <w:t xml:space="preserve"> based on a single slot or mini-slot</w:t>
      </w:r>
    </w:p>
    <w:p w:rsidR="006639C8" w:rsidRPr="00680EA3" w:rsidRDefault="006639C8" w:rsidP="00251A0D">
      <w:pPr>
        <w:spacing w:after="120"/>
        <w:jc w:val="both"/>
        <w:rPr>
          <w:b/>
          <w:u w:val="single"/>
        </w:rPr>
      </w:pPr>
      <w:r w:rsidRPr="00680EA3">
        <w:rPr>
          <w:b/>
          <w:u w:val="single"/>
        </w:rPr>
        <w:t xml:space="preserve">Proposal </w:t>
      </w:r>
      <w:r>
        <w:rPr>
          <w:b/>
          <w:u w:val="single"/>
        </w:rPr>
        <w:t>10</w:t>
      </w:r>
      <w:r w:rsidRPr="00680EA3">
        <w:rPr>
          <w:b/>
          <w:u w:val="single"/>
        </w:rPr>
        <w:t>:</w:t>
      </w:r>
    </w:p>
    <w:p w:rsidR="006639C8" w:rsidRDefault="006639C8" w:rsidP="00251A0D">
      <w:pPr>
        <w:spacing w:after="120"/>
        <w:jc w:val="both"/>
      </w:pPr>
      <w:r>
        <w:t>Reference number of REs per PRB for N slot aggregation for TBS derivation is</w:t>
      </w:r>
    </w:p>
    <w:p w:rsidR="006639C8" w:rsidRDefault="006639C8" w:rsidP="00251A0D">
      <w:pPr>
        <w:spacing w:after="120"/>
        <w:ind w:firstLineChars="50" w:firstLine="100"/>
        <w:jc w:val="both"/>
      </w:pPr>
      <w:r>
        <w:tab/>
        <w:t>N * reference number of a single slot</w:t>
      </w:r>
    </w:p>
    <w:p w:rsidR="006639C8" w:rsidRPr="00680EA3" w:rsidRDefault="006639C8" w:rsidP="00251A0D">
      <w:pPr>
        <w:spacing w:after="120"/>
        <w:jc w:val="both"/>
        <w:rPr>
          <w:b/>
          <w:u w:val="single"/>
        </w:rPr>
      </w:pPr>
      <w:r w:rsidRPr="00680EA3">
        <w:rPr>
          <w:b/>
          <w:u w:val="single"/>
        </w:rPr>
        <w:t xml:space="preserve">Proposal </w:t>
      </w:r>
      <w:r>
        <w:rPr>
          <w:b/>
          <w:u w:val="single"/>
        </w:rPr>
        <w:t>11</w:t>
      </w:r>
      <w:r w:rsidRPr="00680EA3">
        <w:rPr>
          <w:b/>
          <w:u w:val="single"/>
        </w:rPr>
        <w:t>:</w:t>
      </w:r>
    </w:p>
    <w:p w:rsidR="006639C8" w:rsidRDefault="006639C8" w:rsidP="00251A0D">
      <w:pPr>
        <w:spacing w:after="120"/>
        <w:jc w:val="both"/>
      </w:pPr>
      <w:r>
        <w:t>The formula should in the form of</w:t>
      </w:r>
      <w:r w:rsidR="00B33CE3">
        <w:t xml:space="preserve"> </w:t>
      </w:r>
      <w:r>
        <w:t>TBS (…) = min (Maximum TBS, f (…))</w:t>
      </w:r>
      <w:r w:rsidR="00B33CE3">
        <w:t>,</w:t>
      </w:r>
    </w:p>
    <w:p w:rsidR="006639C8" w:rsidRDefault="00B33CE3" w:rsidP="00251A0D">
      <w:pPr>
        <w:spacing w:after="120"/>
        <w:ind w:firstLineChars="212" w:firstLine="424"/>
        <w:jc w:val="both"/>
      </w:pPr>
      <w:r>
        <w:t>W</w:t>
      </w:r>
      <w:r w:rsidR="006639C8">
        <w:t>here f () is the function to calculate TBS from parameters.</w:t>
      </w:r>
    </w:p>
    <w:p w:rsidR="008B1AC0" w:rsidRPr="006639C8" w:rsidRDefault="008B1AC0" w:rsidP="00251A0D">
      <w:pPr>
        <w:spacing w:after="0"/>
        <w:jc w:val="both"/>
        <w:rPr>
          <w:b/>
          <w:sz w:val="22"/>
          <w:szCs w:val="22"/>
          <w:lang w:eastAsia="ja-JP"/>
        </w:rPr>
      </w:pPr>
    </w:p>
    <w:p w:rsidR="00FE27F0" w:rsidRPr="00B53FA0" w:rsidRDefault="00FE27F0" w:rsidP="00FE27F0">
      <w:pPr>
        <w:spacing w:after="120"/>
        <w:ind w:firstLineChars="50" w:firstLine="100"/>
      </w:pPr>
    </w:p>
    <w:p w:rsidR="00FE27F0" w:rsidRPr="00FE27F0" w:rsidRDefault="00FE27F0" w:rsidP="00FE27F0">
      <w:pPr>
        <w:pStyle w:val="Heading1"/>
        <w:keepLines/>
        <w:numPr>
          <w:ilvl w:val="0"/>
          <w:numId w:val="80"/>
        </w:numPr>
        <w:pBdr>
          <w:top w:val="single" w:sz="12" w:space="3" w:color="auto"/>
        </w:pBdr>
        <w:spacing w:before="240" w:after="120" w:line="264" w:lineRule="auto"/>
        <w:rPr>
          <w:sz w:val="28"/>
          <w:szCs w:val="28"/>
        </w:rPr>
      </w:pPr>
      <w:r w:rsidRPr="00FE27F0">
        <w:rPr>
          <w:rFonts w:hint="eastAsia"/>
          <w:sz w:val="28"/>
          <w:szCs w:val="28"/>
          <w:lang w:eastAsia="ja-JP"/>
        </w:rPr>
        <w:t>Reference</w:t>
      </w:r>
    </w:p>
    <w:p w:rsidR="00224111" w:rsidRPr="00224111" w:rsidRDefault="00037B99" w:rsidP="00427ABF">
      <w:pPr>
        <w:pStyle w:val="ListParagraph"/>
        <w:numPr>
          <w:ilvl w:val="0"/>
          <w:numId w:val="2"/>
        </w:numPr>
        <w:rPr>
          <w:lang w:val="en-US" w:eastAsia="ja-JP"/>
        </w:rPr>
      </w:pPr>
      <w:r w:rsidRPr="00F778F2">
        <w:rPr>
          <w:lang w:val="en-US" w:eastAsia="ja-JP"/>
        </w:rPr>
        <w:t>TR 36.802</w:t>
      </w:r>
      <w:r w:rsidR="00F778F2" w:rsidRPr="00F778F2">
        <w:rPr>
          <w:lang w:val="en-US" w:eastAsia="ja-JP"/>
        </w:rPr>
        <w:t>, “</w:t>
      </w:r>
      <w:r w:rsidR="00F778F2" w:rsidRPr="00F778F2">
        <w:rPr>
          <w:lang w:eastAsia="ja-JP"/>
        </w:rPr>
        <w:t xml:space="preserve">Study on </w:t>
      </w:r>
      <w:r w:rsidR="00F778F2" w:rsidRPr="00F778F2">
        <w:t xml:space="preserve">New Radio </w:t>
      </w:r>
      <w:r w:rsidR="00F778F2" w:rsidRPr="00F778F2">
        <w:rPr>
          <w:lang w:eastAsia="ja-JP"/>
        </w:rPr>
        <w:t xml:space="preserve">(NR) </w:t>
      </w:r>
      <w:r w:rsidR="00F778F2" w:rsidRPr="00F778F2">
        <w:t>Access Technology; Physical Layer Aspects</w:t>
      </w:r>
      <w:r w:rsidR="00F778F2">
        <w:t>”, 3GPP.</w:t>
      </w:r>
    </w:p>
    <w:p w:rsidR="00427ABF" w:rsidRDefault="00224111" w:rsidP="00427ABF">
      <w:pPr>
        <w:pStyle w:val="ListParagraph"/>
        <w:numPr>
          <w:ilvl w:val="0"/>
          <w:numId w:val="2"/>
        </w:numPr>
        <w:rPr>
          <w:lang w:val="en-US" w:eastAsia="ja-JP"/>
        </w:rPr>
      </w:pPr>
      <w:r w:rsidRPr="00224111">
        <w:rPr>
          <w:lang w:val="en-US" w:eastAsia="ja-JP"/>
        </w:rPr>
        <w:t xml:space="preserve">Chairman's Notes </w:t>
      </w:r>
      <w:r>
        <w:rPr>
          <w:lang w:val="en-US" w:eastAsia="ja-JP"/>
        </w:rPr>
        <w:t>from RAN1#</w:t>
      </w:r>
      <w:r w:rsidRPr="00224111">
        <w:rPr>
          <w:lang w:val="en-US" w:eastAsia="ja-JP"/>
        </w:rPr>
        <w:t>90</w:t>
      </w:r>
      <w:r>
        <w:rPr>
          <w:lang w:val="en-US" w:eastAsia="ja-JP"/>
        </w:rPr>
        <w:t xml:space="preserve"> (final version).</w:t>
      </w:r>
    </w:p>
    <w:p w:rsidR="00147327" w:rsidRPr="00147327" w:rsidRDefault="00147327" w:rsidP="00147327">
      <w:pPr>
        <w:pStyle w:val="ListParagraph"/>
        <w:numPr>
          <w:ilvl w:val="0"/>
          <w:numId w:val="2"/>
        </w:numPr>
        <w:rPr>
          <w:bCs/>
          <w:lang w:eastAsia="ja-JP"/>
        </w:rPr>
      </w:pPr>
      <w:r w:rsidRPr="00147327">
        <w:rPr>
          <w:bCs/>
          <w:lang w:eastAsia="ja-JP"/>
        </w:rPr>
        <w:t xml:space="preserve">R1-1715099, “WF on Type 0 RA”, </w:t>
      </w:r>
      <w:r w:rsidRPr="00147327">
        <w:rPr>
          <w:rFonts w:hint="eastAsia"/>
          <w:bCs/>
          <w:lang w:eastAsia="ja-JP"/>
        </w:rPr>
        <w:t>NEC</w:t>
      </w:r>
      <w:r>
        <w:rPr>
          <w:bCs/>
          <w:lang w:eastAsia="ja-JP"/>
        </w:rPr>
        <w:t>.</w:t>
      </w:r>
    </w:p>
    <w:p w:rsidR="00147327" w:rsidRPr="00E66901" w:rsidRDefault="00147327" w:rsidP="00147327">
      <w:pPr>
        <w:pStyle w:val="ListParagraph"/>
        <w:numPr>
          <w:ilvl w:val="0"/>
          <w:numId w:val="2"/>
        </w:numPr>
        <w:rPr>
          <w:lang w:eastAsia="ja-JP"/>
        </w:rPr>
      </w:pPr>
      <w:r w:rsidRPr="00147327">
        <w:rPr>
          <w:lang w:eastAsia="ja-JP"/>
        </w:rPr>
        <w:t>R1-1714050</w:t>
      </w:r>
      <w:r>
        <w:rPr>
          <w:lang w:eastAsia="ja-JP"/>
        </w:rPr>
        <w:t>, “</w:t>
      </w:r>
      <w:r w:rsidRPr="00E66901">
        <w:rPr>
          <w:lang w:eastAsia="ja-JP"/>
        </w:rPr>
        <w:t>More details of Frequency-domain RA schemes for NR</w:t>
      </w:r>
      <w:r>
        <w:rPr>
          <w:lang w:eastAsia="ja-JP"/>
        </w:rPr>
        <w:t xml:space="preserve">”, </w:t>
      </w:r>
      <w:r w:rsidRPr="00E66901">
        <w:rPr>
          <w:lang w:eastAsia="ja-JP"/>
        </w:rPr>
        <w:t>NEC</w:t>
      </w:r>
      <w:r>
        <w:rPr>
          <w:lang w:eastAsia="ja-JP"/>
        </w:rPr>
        <w:t>.</w:t>
      </w:r>
    </w:p>
    <w:p w:rsidR="00147327" w:rsidRPr="00E66901" w:rsidRDefault="00147327" w:rsidP="00147327">
      <w:pPr>
        <w:pStyle w:val="ListParagraph"/>
        <w:numPr>
          <w:ilvl w:val="0"/>
          <w:numId w:val="2"/>
        </w:numPr>
        <w:rPr>
          <w:lang w:eastAsia="ja-JP"/>
        </w:rPr>
      </w:pPr>
      <w:r w:rsidRPr="00147327">
        <w:rPr>
          <w:lang w:eastAsia="ja-JP"/>
        </w:rPr>
        <w:t>R1-1714051</w:t>
      </w:r>
      <w:r>
        <w:rPr>
          <w:lang w:eastAsia="ja-JP"/>
        </w:rPr>
        <w:t>, “</w:t>
      </w:r>
      <w:r w:rsidRPr="00E66901">
        <w:rPr>
          <w:lang w:eastAsia="ja-JP"/>
        </w:rPr>
        <w:t>Time-domain RA schemes for NR</w:t>
      </w:r>
      <w:r>
        <w:rPr>
          <w:lang w:eastAsia="ja-JP"/>
        </w:rPr>
        <w:t xml:space="preserve">”, </w:t>
      </w:r>
      <w:r w:rsidRPr="00E66901">
        <w:rPr>
          <w:lang w:eastAsia="ja-JP"/>
        </w:rPr>
        <w:t>NEC</w:t>
      </w:r>
      <w:r>
        <w:rPr>
          <w:lang w:eastAsia="ja-JP"/>
        </w:rPr>
        <w:t>.</w:t>
      </w:r>
    </w:p>
    <w:p w:rsidR="00BE5B70" w:rsidRDefault="00147327" w:rsidP="00147327">
      <w:pPr>
        <w:pStyle w:val="ListParagraph"/>
        <w:numPr>
          <w:ilvl w:val="0"/>
          <w:numId w:val="2"/>
        </w:numPr>
        <w:rPr>
          <w:lang w:val="en-US" w:eastAsia="ja-JP"/>
        </w:rPr>
      </w:pPr>
      <w:r w:rsidRPr="00147327">
        <w:rPr>
          <w:lang w:eastAsia="ja-JP"/>
        </w:rPr>
        <w:t>R1-1712996</w:t>
      </w:r>
      <w:r>
        <w:rPr>
          <w:lang w:eastAsia="ja-JP"/>
        </w:rPr>
        <w:t>, “</w:t>
      </w:r>
      <w:r w:rsidRPr="00E66901">
        <w:rPr>
          <w:lang w:eastAsia="ja-JP"/>
        </w:rPr>
        <w:t>TB mapping across aggregated slots</w:t>
      </w:r>
      <w:r>
        <w:rPr>
          <w:lang w:eastAsia="ja-JP"/>
        </w:rPr>
        <w:t>”, NEC.</w:t>
      </w:r>
      <w:r>
        <w:rPr>
          <w:lang w:val="en-US" w:eastAsia="ja-JP"/>
        </w:rPr>
        <w:t xml:space="preserve"> </w:t>
      </w:r>
    </w:p>
    <w:p w:rsidR="00A14CF4" w:rsidRDefault="00251A0D" w:rsidP="00A14CF4">
      <w:pPr>
        <w:pStyle w:val="ListParagraph"/>
        <w:numPr>
          <w:ilvl w:val="0"/>
          <w:numId w:val="2"/>
        </w:numPr>
        <w:rPr>
          <w:lang w:val="en-US" w:eastAsia="ja-JP"/>
        </w:rPr>
      </w:pPr>
      <w:r>
        <w:rPr>
          <w:lang w:val="en-US" w:eastAsia="ja-JP"/>
        </w:rPr>
        <w:t>R1-1610129, “</w:t>
      </w:r>
      <w:r w:rsidR="00A14CF4" w:rsidRPr="00A14CF4">
        <w:rPr>
          <w:lang w:val="en-US" w:eastAsia="ja-JP"/>
        </w:rPr>
        <w:t>Summary of [86-19] Discussion on Slot Structure Use Case</w:t>
      </w:r>
      <w:r>
        <w:rPr>
          <w:lang w:val="en-US" w:eastAsia="ja-JP"/>
        </w:rPr>
        <w:t xml:space="preserve">s”, </w:t>
      </w:r>
      <w:r w:rsidR="00A14CF4" w:rsidRPr="00A14CF4">
        <w:rPr>
          <w:lang w:val="en-US" w:eastAsia="ja-JP"/>
        </w:rPr>
        <w:t>Qualcomm Incorporated</w:t>
      </w:r>
    </w:p>
    <w:sectPr w:rsidR="00A14CF4" w:rsidSect="00690321">
      <w:headerReference w:type="default" r:id="rId145"/>
      <w:footerReference w:type="even" r:id="rId146"/>
      <w:footerReference w:type="default" r:id="rId14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4ED8" w:rsidRDefault="00D34ED8">
      <w:r>
        <w:separator/>
      </w:r>
    </w:p>
  </w:endnote>
  <w:endnote w:type="continuationSeparator" w:id="0">
    <w:p w:rsidR="00D34ED8" w:rsidRDefault="00D34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Yu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5F" w:rsidRDefault="00034E5F"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034E5F" w:rsidRDefault="00034E5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5F" w:rsidRDefault="00034E5F" w:rsidP="0071071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D4874">
      <w:rPr>
        <w:rStyle w:val="PageNumber"/>
      </w:rPr>
      <w:t>11</w:t>
    </w:r>
    <w:r>
      <w:rPr>
        <w:rStyle w:val="PageNumber"/>
      </w:rPr>
      <w:fldChar w:fldCharType="end"/>
    </w:r>
  </w:p>
  <w:p w:rsidR="00034E5F" w:rsidRDefault="00034E5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4ED8" w:rsidRDefault="00D34ED8">
      <w:r>
        <w:separator/>
      </w:r>
    </w:p>
  </w:footnote>
  <w:footnote w:type="continuationSeparator" w:id="0">
    <w:p w:rsidR="00D34ED8" w:rsidRDefault="00D34E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4E5F" w:rsidRDefault="00034E5F">
    <w:pPr>
      <w:pStyle w:val="Header"/>
      <w:tabs>
        <w:tab w:val="right" w:pos="9639"/>
      </w:tabs>
      <w:rPr>
        <w:lang w:eastAsia="ja-JP"/>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23F030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6D31E3"/>
    <w:multiLevelType w:val="hybridMultilevel"/>
    <w:tmpl w:val="11B0D156"/>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8CD4859"/>
    <w:multiLevelType w:val="hybridMultilevel"/>
    <w:tmpl w:val="72324DB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8090003">
      <w:start w:val="1"/>
      <w:numFmt w:val="bullet"/>
      <w:lvlText w:val="o"/>
      <w:lvlJc w:val="left"/>
      <w:pPr>
        <w:ind w:left="2100" w:hanging="420"/>
      </w:pPr>
      <w:rPr>
        <w:rFonts w:ascii="Courier New" w:hAnsi="Courier New" w:cs="Courier New"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D1B6CB0"/>
    <w:multiLevelType w:val="hybridMultilevel"/>
    <w:tmpl w:val="AFFE3FB8"/>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0DB3461F"/>
    <w:multiLevelType w:val="hybridMultilevel"/>
    <w:tmpl w:val="CE7269D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104B45B4"/>
    <w:multiLevelType w:val="hybridMultilevel"/>
    <w:tmpl w:val="9C3E7890"/>
    <w:lvl w:ilvl="0" w:tplc="08090001">
      <w:start w:val="1"/>
      <w:numFmt w:val="bullet"/>
      <w:lvlText w:val=""/>
      <w:lvlJc w:val="left"/>
      <w:pPr>
        <w:ind w:left="1560" w:hanging="360"/>
      </w:pPr>
      <w:rPr>
        <w:rFonts w:ascii="Symbol" w:hAnsi="Symbol" w:hint="default"/>
      </w:rPr>
    </w:lvl>
    <w:lvl w:ilvl="1" w:tplc="08090003">
      <w:start w:val="1"/>
      <w:numFmt w:val="bullet"/>
      <w:lvlText w:val="o"/>
      <w:lvlJc w:val="left"/>
      <w:pPr>
        <w:ind w:left="2280" w:hanging="360"/>
      </w:pPr>
      <w:rPr>
        <w:rFonts w:ascii="Courier New" w:hAnsi="Courier New" w:cs="Courier New" w:hint="default"/>
      </w:rPr>
    </w:lvl>
    <w:lvl w:ilvl="2" w:tplc="08090005">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6" w15:restartNumberingAfterBreak="0">
    <w:nsid w:val="12A62F75"/>
    <w:multiLevelType w:val="hybridMultilevel"/>
    <w:tmpl w:val="A59AB310"/>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14220E11"/>
    <w:multiLevelType w:val="hybridMultilevel"/>
    <w:tmpl w:val="8F5C5F48"/>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 w15:restartNumberingAfterBreak="0">
    <w:nsid w:val="1B931055"/>
    <w:multiLevelType w:val="hybridMultilevel"/>
    <w:tmpl w:val="9954B566"/>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9" w15:restartNumberingAfterBreak="0">
    <w:nsid w:val="1E0C78A1"/>
    <w:multiLevelType w:val="hybridMultilevel"/>
    <w:tmpl w:val="F8AA2702"/>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1" w15:restartNumberingAfterBreak="0">
    <w:nsid w:val="23B17B5C"/>
    <w:multiLevelType w:val="hybridMultilevel"/>
    <w:tmpl w:val="B142B448"/>
    <w:lvl w:ilvl="0" w:tplc="08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5957694"/>
    <w:multiLevelType w:val="hybridMultilevel"/>
    <w:tmpl w:val="BF1AF79C"/>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5ED2525"/>
    <w:multiLevelType w:val="hybridMultilevel"/>
    <w:tmpl w:val="904C58DC"/>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4" w15:restartNumberingAfterBreak="0">
    <w:nsid w:val="27A81BC2"/>
    <w:multiLevelType w:val="multilevel"/>
    <w:tmpl w:val="BA0268E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5" w15:restartNumberingAfterBreak="0">
    <w:nsid w:val="2982131E"/>
    <w:multiLevelType w:val="hybridMultilevel"/>
    <w:tmpl w:val="59B83BB2"/>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2ED5587E"/>
    <w:multiLevelType w:val="hybridMultilevel"/>
    <w:tmpl w:val="26E68A0E"/>
    <w:lvl w:ilvl="0" w:tplc="08090005">
      <w:start w:val="1"/>
      <w:numFmt w:val="bullet"/>
      <w:lvlText w:val=""/>
      <w:lvlJc w:val="left"/>
      <w:pPr>
        <w:ind w:left="420" w:hanging="420"/>
      </w:pPr>
      <w:rPr>
        <w:rFonts w:ascii="Wingdings" w:hAnsi="Wingdings" w:hint="default"/>
      </w:rPr>
    </w:lvl>
    <w:lvl w:ilvl="1" w:tplc="08090005">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2B519AE"/>
    <w:multiLevelType w:val="hybridMultilevel"/>
    <w:tmpl w:val="C082BCF4"/>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33D820E8"/>
    <w:multiLevelType w:val="hybridMultilevel"/>
    <w:tmpl w:val="2CF8935A"/>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354C5139"/>
    <w:multiLevelType w:val="hybridMultilevel"/>
    <w:tmpl w:val="A148B714"/>
    <w:lvl w:ilvl="0" w:tplc="C164921A">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35B402F8"/>
    <w:multiLevelType w:val="multilevel"/>
    <w:tmpl w:val="F6467DA6"/>
    <w:lvl w:ilvl="0">
      <w:start w:val="1"/>
      <w:numFmt w:val="decimal"/>
      <w:pStyle w:val="Heading1"/>
      <w:lvlText w:val="%1"/>
      <w:lvlJc w:val="left"/>
      <w:pPr>
        <w:tabs>
          <w:tab w:val="num" w:pos="425"/>
        </w:tabs>
        <w:ind w:left="425" w:hanging="425"/>
      </w:pPr>
      <w:rPr>
        <w:rFonts w:hint="eastAsia"/>
      </w:rPr>
    </w:lvl>
    <w:lvl w:ilvl="1">
      <w:start w:val="1"/>
      <w:numFmt w:val="decimal"/>
      <w:pStyle w:val="Heading2"/>
      <w:lvlText w:val="%1.%2"/>
      <w:lvlJc w:val="left"/>
      <w:pPr>
        <w:tabs>
          <w:tab w:val="num" w:pos="-285"/>
        </w:tabs>
        <w:ind w:left="-285" w:hanging="567"/>
      </w:pPr>
      <w:rPr>
        <w:rFonts w:hint="eastAsia"/>
      </w:rPr>
    </w:lvl>
    <w:lvl w:ilvl="2">
      <w:start w:val="1"/>
      <w:numFmt w:val="decimal"/>
      <w:pStyle w:val="Heading3"/>
      <w:lvlText w:val="%2%1..%3"/>
      <w:lvlJc w:val="left"/>
      <w:pPr>
        <w:tabs>
          <w:tab w:val="num" w:pos="141"/>
        </w:tabs>
        <w:ind w:left="141" w:hanging="567"/>
      </w:pPr>
      <w:rPr>
        <w:rFonts w:hint="eastAsia"/>
      </w:rPr>
    </w:lvl>
    <w:lvl w:ilvl="3">
      <w:start w:val="1"/>
      <w:numFmt w:val="decimal"/>
      <w:lvlText w:val="%1.%2.%3.%4"/>
      <w:lvlJc w:val="left"/>
      <w:pPr>
        <w:tabs>
          <w:tab w:val="num" w:pos="707"/>
        </w:tabs>
        <w:ind w:left="707" w:hanging="708"/>
      </w:pPr>
      <w:rPr>
        <w:rFonts w:hint="eastAsia"/>
      </w:rPr>
    </w:lvl>
    <w:lvl w:ilvl="4">
      <w:start w:val="1"/>
      <w:numFmt w:val="decimal"/>
      <w:lvlText w:val="%1.%2.%3.%4.%5"/>
      <w:lvlJc w:val="left"/>
      <w:pPr>
        <w:tabs>
          <w:tab w:val="num" w:pos="1274"/>
        </w:tabs>
        <w:ind w:left="1274" w:hanging="850"/>
      </w:pPr>
      <w:rPr>
        <w:rFonts w:hint="eastAsia"/>
      </w:rPr>
    </w:lvl>
    <w:lvl w:ilvl="5">
      <w:start w:val="1"/>
      <w:numFmt w:val="decimal"/>
      <w:lvlText w:val="%1.%2.%3.%4.%5.%6"/>
      <w:lvlJc w:val="left"/>
      <w:pPr>
        <w:tabs>
          <w:tab w:val="num" w:pos="1983"/>
        </w:tabs>
        <w:ind w:left="1983" w:hanging="1134"/>
      </w:pPr>
      <w:rPr>
        <w:rFonts w:hint="eastAsia"/>
      </w:rPr>
    </w:lvl>
    <w:lvl w:ilvl="6">
      <w:start w:val="1"/>
      <w:numFmt w:val="decimal"/>
      <w:lvlText w:val="%1.%2.%3.%4.%5.%6.%7"/>
      <w:lvlJc w:val="left"/>
      <w:pPr>
        <w:tabs>
          <w:tab w:val="num" w:pos="2550"/>
        </w:tabs>
        <w:ind w:left="2550" w:hanging="1276"/>
      </w:pPr>
      <w:rPr>
        <w:rFonts w:hint="eastAsia"/>
      </w:rPr>
    </w:lvl>
    <w:lvl w:ilvl="7">
      <w:start w:val="1"/>
      <w:numFmt w:val="decimal"/>
      <w:lvlText w:val="%1.%2.%3.%4.%5.%6.%7.%8"/>
      <w:lvlJc w:val="left"/>
      <w:pPr>
        <w:tabs>
          <w:tab w:val="num" w:pos="3117"/>
        </w:tabs>
        <w:ind w:left="3117" w:hanging="1418"/>
      </w:pPr>
      <w:rPr>
        <w:rFonts w:hint="eastAsia"/>
      </w:rPr>
    </w:lvl>
    <w:lvl w:ilvl="8">
      <w:start w:val="1"/>
      <w:numFmt w:val="decimal"/>
      <w:lvlText w:val="%1.%2.%3.%4.%5.%6.%7.%8.%9"/>
      <w:lvlJc w:val="left"/>
      <w:pPr>
        <w:tabs>
          <w:tab w:val="num" w:pos="3825"/>
        </w:tabs>
        <w:ind w:left="3825" w:hanging="1700"/>
      </w:pPr>
      <w:rPr>
        <w:rFonts w:hint="eastAsia"/>
      </w:rPr>
    </w:lvl>
  </w:abstractNum>
  <w:abstractNum w:abstractNumId="22" w15:restartNumberingAfterBreak="0">
    <w:nsid w:val="3AD30010"/>
    <w:multiLevelType w:val="hybridMultilevel"/>
    <w:tmpl w:val="0268D128"/>
    <w:lvl w:ilvl="0" w:tplc="04090001">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BC3798E"/>
    <w:multiLevelType w:val="hybridMultilevel"/>
    <w:tmpl w:val="344A6DC0"/>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4" w15:restartNumberingAfterBreak="0">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3DA51E2C"/>
    <w:multiLevelType w:val="hybridMultilevel"/>
    <w:tmpl w:val="77A8EE8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D67607F6">
      <w:start w:val="1"/>
      <w:numFmt w:val="bullet"/>
      <w:lvlText w:val="•"/>
      <w:lvlJc w:val="left"/>
      <w:pPr>
        <w:ind w:left="1680" w:hanging="420"/>
      </w:pPr>
      <w:rPr>
        <w:rFonts w:ascii="Arial" w:hAnsi="Arial"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8" w15:restartNumberingAfterBreak="0">
    <w:nsid w:val="493B2FF6"/>
    <w:multiLevelType w:val="hybridMultilevel"/>
    <w:tmpl w:val="66007086"/>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AC9566F"/>
    <w:multiLevelType w:val="multilevel"/>
    <w:tmpl w:val="4F8E92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1D51C23"/>
    <w:multiLevelType w:val="hybridMultilevel"/>
    <w:tmpl w:val="66E4A56E"/>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52430BE1"/>
    <w:multiLevelType w:val="hybridMultilevel"/>
    <w:tmpl w:val="E902B70E"/>
    <w:lvl w:ilvl="0" w:tplc="08090005">
      <w:start w:val="1"/>
      <w:numFmt w:val="bullet"/>
      <w:lvlText w:val=""/>
      <w:lvlJc w:val="left"/>
      <w:pPr>
        <w:ind w:left="460" w:hanging="360"/>
      </w:pPr>
      <w:rPr>
        <w:rFonts w:ascii="Wingdings" w:hAnsi="Wingdings"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2" w15:restartNumberingAfterBreak="0">
    <w:nsid w:val="56DF7B95"/>
    <w:multiLevelType w:val="hybridMultilevel"/>
    <w:tmpl w:val="9980555C"/>
    <w:lvl w:ilvl="0" w:tplc="5486ECF2">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E26A23"/>
    <w:multiLevelType w:val="hybridMultilevel"/>
    <w:tmpl w:val="1668F320"/>
    <w:lvl w:ilvl="0" w:tplc="C164921A">
      <w:start w:val="1"/>
      <w:numFmt w:val="bullet"/>
      <w:lvlText w:val=""/>
      <w:lvlJc w:val="left"/>
      <w:pPr>
        <w:tabs>
          <w:tab w:val="num" w:pos="360"/>
        </w:tabs>
        <w:ind w:left="360" w:hanging="360"/>
      </w:pPr>
      <w:rPr>
        <w:rFonts w:ascii="Wingdings" w:hAnsi="Wingdings"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8602ADA"/>
    <w:multiLevelType w:val="hybridMultilevel"/>
    <w:tmpl w:val="6CAA146E"/>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5" w15:restartNumberingAfterBreak="0">
    <w:nsid w:val="58671D2F"/>
    <w:multiLevelType w:val="hybridMultilevel"/>
    <w:tmpl w:val="400A51BE"/>
    <w:lvl w:ilvl="0" w:tplc="491E7FF4">
      <w:start w:val="55"/>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6" w15:restartNumberingAfterBreak="0">
    <w:nsid w:val="5BEE117C"/>
    <w:multiLevelType w:val="hybridMultilevel"/>
    <w:tmpl w:val="CD6E7756"/>
    <w:lvl w:ilvl="0" w:tplc="5486ECF2">
      <w:start w:val="1"/>
      <w:numFmt w:val="bullet"/>
      <w:lvlText w:val="•"/>
      <w:lvlJc w:val="left"/>
      <w:pPr>
        <w:tabs>
          <w:tab w:val="num" w:pos="360"/>
        </w:tabs>
        <w:ind w:left="360" w:hanging="360"/>
      </w:pPr>
      <w:rPr>
        <w:rFonts w:ascii="Arial" w:hAnsi="Aria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63AA300D"/>
    <w:multiLevelType w:val="hybridMultilevel"/>
    <w:tmpl w:val="30B049C4"/>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8" w15:restartNumberingAfterBreak="0">
    <w:nsid w:val="670031B8"/>
    <w:multiLevelType w:val="hybridMultilevel"/>
    <w:tmpl w:val="5192DC16"/>
    <w:lvl w:ilvl="0" w:tplc="08090005">
      <w:start w:val="1"/>
      <w:numFmt w:val="bullet"/>
      <w:lvlText w:val=""/>
      <w:lvlJc w:val="left"/>
      <w:pPr>
        <w:tabs>
          <w:tab w:val="num" w:pos="720"/>
        </w:tabs>
        <w:ind w:left="720" w:hanging="360"/>
      </w:pPr>
      <w:rPr>
        <w:rFonts w:ascii="Wingdings" w:hAnsi="Wingdings"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680F628C"/>
    <w:multiLevelType w:val="hybridMultilevel"/>
    <w:tmpl w:val="C9704284"/>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0" w15:restartNumberingAfterBreak="0">
    <w:nsid w:val="6D105F42"/>
    <w:multiLevelType w:val="hybridMultilevel"/>
    <w:tmpl w:val="6660F154"/>
    <w:lvl w:ilvl="0" w:tplc="08090005">
      <w:start w:val="1"/>
      <w:numFmt w:val="bullet"/>
      <w:lvlText w:val=""/>
      <w:lvlJc w:val="left"/>
      <w:pPr>
        <w:tabs>
          <w:tab w:val="num" w:pos="720"/>
        </w:tabs>
        <w:ind w:left="720" w:hanging="360"/>
      </w:pPr>
      <w:rPr>
        <w:rFonts w:ascii="Wingdings" w:hAnsi="Wingdings" w:hint="default"/>
      </w:rPr>
    </w:lvl>
    <w:lvl w:ilvl="1" w:tplc="D652B0DE">
      <w:start w:val="1094"/>
      <w:numFmt w:val="bullet"/>
      <w:lvlText w:val="–"/>
      <w:lvlJc w:val="left"/>
      <w:pPr>
        <w:tabs>
          <w:tab w:val="num" w:pos="1440"/>
        </w:tabs>
        <w:ind w:left="1440" w:hanging="360"/>
      </w:pPr>
      <w:rPr>
        <w:rFonts w:ascii="Arial" w:hAnsi="Arial" w:cs="Times New Roman" w:hint="default"/>
      </w:rPr>
    </w:lvl>
    <w:lvl w:ilvl="2" w:tplc="BD8082DC">
      <w:start w:val="1094"/>
      <w:numFmt w:val="bullet"/>
      <w:lvlText w:val="•"/>
      <w:lvlJc w:val="left"/>
      <w:pPr>
        <w:tabs>
          <w:tab w:val="num" w:pos="2160"/>
        </w:tabs>
        <w:ind w:left="2160" w:hanging="360"/>
      </w:pPr>
      <w:rPr>
        <w:rFonts w:ascii="Arial" w:hAnsi="Arial" w:cs="Times New Roman" w:hint="default"/>
      </w:rPr>
    </w:lvl>
    <w:lvl w:ilvl="3" w:tplc="B368126E">
      <w:start w:val="1"/>
      <w:numFmt w:val="bullet"/>
      <w:lvlText w:val="•"/>
      <w:lvlJc w:val="left"/>
      <w:pPr>
        <w:tabs>
          <w:tab w:val="num" w:pos="2880"/>
        </w:tabs>
        <w:ind w:left="2880" w:hanging="360"/>
      </w:pPr>
      <w:rPr>
        <w:rFonts w:ascii="Arial" w:hAnsi="Arial" w:cs="Times New Roman" w:hint="default"/>
      </w:rPr>
    </w:lvl>
    <w:lvl w:ilvl="4" w:tplc="669A8116">
      <w:start w:val="1"/>
      <w:numFmt w:val="bullet"/>
      <w:lvlText w:val="•"/>
      <w:lvlJc w:val="left"/>
      <w:pPr>
        <w:tabs>
          <w:tab w:val="num" w:pos="3600"/>
        </w:tabs>
        <w:ind w:left="3600" w:hanging="360"/>
      </w:pPr>
      <w:rPr>
        <w:rFonts w:ascii="Arial" w:hAnsi="Arial" w:cs="Times New Roman" w:hint="default"/>
      </w:rPr>
    </w:lvl>
    <w:lvl w:ilvl="5" w:tplc="A3C2E284">
      <w:start w:val="1"/>
      <w:numFmt w:val="bullet"/>
      <w:lvlText w:val="•"/>
      <w:lvlJc w:val="left"/>
      <w:pPr>
        <w:tabs>
          <w:tab w:val="num" w:pos="4320"/>
        </w:tabs>
        <w:ind w:left="4320" w:hanging="360"/>
      </w:pPr>
      <w:rPr>
        <w:rFonts w:ascii="Arial" w:hAnsi="Arial" w:cs="Times New Roman" w:hint="default"/>
      </w:rPr>
    </w:lvl>
    <w:lvl w:ilvl="6" w:tplc="93E436F6">
      <w:start w:val="1"/>
      <w:numFmt w:val="bullet"/>
      <w:lvlText w:val="•"/>
      <w:lvlJc w:val="left"/>
      <w:pPr>
        <w:tabs>
          <w:tab w:val="num" w:pos="5040"/>
        </w:tabs>
        <w:ind w:left="5040" w:hanging="360"/>
      </w:pPr>
      <w:rPr>
        <w:rFonts w:ascii="Arial" w:hAnsi="Arial" w:cs="Times New Roman" w:hint="default"/>
      </w:rPr>
    </w:lvl>
    <w:lvl w:ilvl="7" w:tplc="06E82FB4">
      <w:start w:val="1"/>
      <w:numFmt w:val="bullet"/>
      <w:lvlText w:val="•"/>
      <w:lvlJc w:val="left"/>
      <w:pPr>
        <w:tabs>
          <w:tab w:val="num" w:pos="5760"/>
        </w:tabs>
        <w:ind w:left="5760" w:hanging="360"/>
      </w:pPr>
      <w:rPr>
        <w:rFonts w:ascii="Arial" w:hAnsi="Arial" w:cs="Times New Roman" w:hint="default"/>
      </w:rPr>
    </w:lvl>
    <w:lvl w:ilvl="8" w:tplc="82CE94A0">
      <w:start w:val="1"/>
      <w:numFmt w:val="bullet"/>
      <w:lvlText w:val="•"/>
      <w:lvlJc w:val="left"/>
      <w:pPr>
        <w:tabs>
          <w:tab w:val="num" w:pos="6480"/>
        </w:tabs>
        <w:ind w:left="6480" w:hanging="360"/>
      </w:pPr>
      <w:rPr>
        <w:rFonts w:ascii="Arial" w:hAnsi="Arial" w:cs="Times New Roman" w:hint="default"/>
      </w:rPr>
    </w:lvl>
  </w:abstractNum>
  <w:abstractNum w:abstractNumId="41" w15:restartNumberingAfterBreak="0">
    <w:nsid w:val="6D923D4F"/>
    <w:multiLevelType w:val="hybridMultilevel"/>
    <w:tmpl w:val="8D2C73E6"/>
    <w:lvl w:ilvl="0" w:tplc="08090001">
      <w:start w:val="1"/>
      <w:numFmt w:val="bullet"/>
      <w:lvlText w:val=""/>
      <w:lvlJc w:val="left"/>
      <w:pPr>
        <w:tabs>
          <w:tab w:val="num" w:pos="360"/>
        </w:tabs>
        <w:ind w:left="360" w:hanging="360"/>
      </w:pPr>
      <w:rPr>
        <w:rFonts w:ascii="Symbol" w:hAnsi="Symbo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6EEA53D0"/>
    <w:multiLevelType w:val="hybridMultilevel"/>
    <w:tmpl w:val="6142A054"/>
    <w:lvl w:ilvl="0" w:tplc="7D3849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F1C4BD0"/>
    <w:multiLevelType w:val="hybridMultilevel"/>
    <w:tmpl w:val="6612183A"/>
    <w:lvl w:ilvl="0" w:tplc="08090001">
      <w:start w:val="1"/>
      <w:numFmt w:val="bullet"/>
      <w:lvlText w:val=""/>
      <w:lvlJc w:val="left"/>
      <w:pPr>
        <w:tabs>
          <w:tab w:val="num" w:pos="360"/>
        </w:tabs>
        <w:ind w:left="360" w:hanging="360"/>
      </w:pPr>
      <w:rPr>
        <w:rFonts w:ascii="Symbol" w:hAnsi="Symbol" w:hint="default"/>
      </w:rPr>
    </w:lvl>
    <w:lvl w:ilvl="1" w:tplc="84BEE296">
      <w:numFmt w:val="bullet"/>
      <w:lvlText w:val="•"/>
      <w:lvlJc w:val="left"/>
      <w:pPr>
        <w:tabs>
          <w:tab w:val="num" w:pos="1080"/>
        </w:tabs>
        <w:ind w:left="1080" w:hanging="360"/>
      </w:pPr>
      <w:rPr>
        <w:rFonts w:ascii="Arial" w:hAnsi="Arial" w:hint="default"/>
      </w:rPr>
    </w:lvl>
    <w:lvl w:ilvl="2" w:tplc="4210B5C6">
      <w:start w:val="1"/>
      <w:numFmt w:val="bullet"/>
      <w:lvlText w:val=""/>
      <w:lvlJc w:val="left"/>
      <w:pPr>
        <w:tabs>
          <w:tab w:val="num" w:pos="1800"/>
        </w:tabs>
        <w:ind w:left="1800" w:hanging="360"/>
      </w:pPr>
      <w:rPr>
        <w:rFonts w:ascii="Wingdings" w:hAnsi="Wingdings" w:hint="default"/>
      </w:rPr>
    </w:lvl>
    <w:lvl w:ilvl="3" w:tplc="0AA81264" w:tentative="1">
      <w:start w:val="1"/>
      <w:numFmt w:val="bullet"/>
      <w:lvlText w:val=""/>
      <w:lvlJc w:val="left"/>
      <w:pPr>
        <w:tabs>
          <w:tab w:val="num" w:pos="2520"/>
        </w:tabs>
        <w:ind w:left="2520" w:hanging="360"/>
      </w:pPr>
      <w:rPr>
        <w:rFonts w:ascii="Wingdings" w:hAnsi="Wingdings" w:hint="default"/>
      </w:rPr>
    </w:lvl>
    <w:lvl w:ilvl="4" w:tplc="FCB08DB0" w:tentative="1">
      <w:start w:val="1"/>
      <w:numFmt w:val="bullet"/>
      <w:lvlText w:val=""/>
      <w:lvlJc w:val="left"/>
      <w:pPr>
        <w:tabs>
          <w:tab w:val="num" w:pos="3240"/>
        </w:tabs>
        <w:ind w:left="3240" w:hanging="360"/>
      </w:pPr>
      <w:rPr>
        <w:rFonts w:ascii="Wingdings" w:hAnsi="Wingdings" w:hint="default"/>
      </w:rPr>
    </w:lvl>
    <w:lvl w:ilvl="5" w:tplc="08F0544A" w:tentative="1">
      <w:start w:val="1"/>
      <w:numFmt w:val="bullet"/>
      <w:lvlText w:val=""/>
      <w:lvlJc w:val="left"/>
      <w:pPr>
        <w:tabs>
          <w:tab w:val="num" w:pos="3960"/>
        </w:tabs>
        <w:ind w:left="3960" w:hanging="360"/>
      </w:pPr>
      <w:rPr>
        <w:rFonts w:ascii="Wingdings" w:hAnsi="Wingdings" w:hint="default"/>
      </w:rPr>
    </w:lvl>
    <w:lvl w:ilvl="6" w:tplc="EB641530" w:tentative="1">
      <w:start w:val="1"/>
      <w:numFmt w:val="bullet"/>
      <w:lvlText w:val=""/>
      <w:lvlJc w:val="left"/>
      <w:pPr>
        <w:tabs>
          <w:tab w:val="num" w:pos="4680"/>
        </w:tabs>
        <w:ind w:left="4680" w:hanging="360"/>
      </w:pPr>
      <w:rPr>
        <w:rFonts w:ascii="Wingdings" w:hAnsi="Wingdings" w:hint="default"/>
      </w:rPr>
    </w:lvl>
    <w:lvl w:ilvl="7" w:tplc="57EA1ED0" w:tentative="1">
      <w:start w:val="1"/>
      <w:numFmt w:val="bullet"/>
      <w:lvlText w:val=""/>
      <w:lvlJc w:val="left"/>
      <w:pPr>
        <w:tabs>
          <w:tab w:val="num" w:pos="5400"/>
        </w:tabs>
        <w:ind w:left="5400" w:hanging="360"/>
      </w:pPr>
      <w:rPr>
        <w:rFonts w:ascii="Wingdings" w:hAnsi="Wingdings" w:hint="default"/>
      </w:rPr>
    </w:lvl>
    <w:lvl w:ilvl="8" w:tplc="52029B30" w:tentative="1">
      <w:start w:val="1"/>
      <w:numFmt w:val="bullet"/>
      <w:lvlText w:val=""/>
      <w:lvlJc w:val="left"/>
      <w:pPr>
        <w:tabs>
          <w:tab w:val="num" w:pos="6120"/>
        </w:tabs>
        <w:ind w:left="6120" w:hanging="360"/>
      </w:pPr>
      <w:rPr>
        <w:rFonts w:ascii="Wingdings" w:hAnsi="Wingdings" w:hint="default"/>
      </w:rPr>
    </w:lvl>
  </w:abstractNum>
  <w:abstractNum w:abstractNumId="44" w15:restartNumberingAfterBreak="0">
    <w:nsid w:val="70E25D06"/>
    <w:multiLevelType w:val="hybridMultilevel"/>
    <w:tmpl w:val="D83ADE7A"/>
    <w:lvl w:ilvl="0" w:tplc="08090005">
      <w:start w:val="1"/>
      <w:numFmt w:val="bullet"/>
      <w:lvlText w:val=""/>
      <w:lvlJc w:val="left"/>
      <w:pPr>
        <w:ind w:left="460" w:hanging="360"/>
      </w:pPr>
      <w:rPr>
        <w:rFonts w:ascii="Wingdings" w:hAnsi="Wingdings" w:hint="default"/>
      </w:rPr>
    </w:lvl>
    <w:lvl w:ilvl="1" w:tplc="08090001">
      <w:start w:val="1"/>
      <w:numFmt w:val="bullet"/>
      <w:lvlText w:val=""/>
      <w:lvlJc w:val="left"/>
      <w:pPr>
        <w:ind w:left="1180" w:hanging="360"/>
      </w:pPr>
      <w:rPr>
        <w:rFonts w:ascii="Symbol" w:hAnsi="Symbol"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5" w15:restartNumberingAfterBreak="0">
    <w:nsid w:val="783B5272"/>
    <w:multiLevelType w:val="hybridMultilevel"/>
    <w:tmpl w:val="630E7DCA"/>
    <w:lvl w:ilvl="0" w:tplc="08090005">
      <w:start w:val="1"/>
      <w:numFmt w:val="bullet"/>
      <w:lvlText w:val=""/>
      <w:lvlJc w:val="left"/>
      <w:pPr>
        <w:ind w:left="460" w:hanging="360"/>
      </w:pPr>
      <w:rPr>
        <w:rFonts w:ascii="Wingdings" w:hAnsi="Wingdings"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4"/>
  </w:num>
  <w:num w:numId="3">
    <w:abstractNumId w:val="17"/>
  </w:num>
  <w:num w:numId="4">
    <w:abstractNumId w:val="46"/>
  </w:num>
  <w:num w:numId="5">
    <w:abstractNumId w:val="10"/>
  </w:num>
  <w:num w:numId="6">
    <w:abstractNumId w:val="27"/>
  </w:num>
  <w:num w:numId="7">
    <w:abstractNumId w:val="0"/>
  </w:num>
  <w:num w:numId="8">
    <w:abstractNumId w:val="5"/>
  </w:num>
  <w:num w:numId="9">
    <w:abstractNumId w:val="36"/>
  </w:num>
  <w:num w:numId="10">
    <w:abstractNumId w:val="26"/>
  </w:num>
  <w:num w:numId="11">
    <w:abstractNumId w:val="16"/>
  </w:num>
  <w:num w:numId="12">
    <w:abstractNumId w:val="33"/>
  </w:num>
  <w:num w:numId="13">
    <w:abstractNumId w:val="19"/>
  </w:num>
  <w:num w:numId="14">
    <w:abstractNumId w:val="20"/>
  </w:num>
  <w:num w:numId="15">
    <w:abstractNumId w:val="18"/>
  </w:num>
  <w:num w:numId="16">
    <w:abstractNumId w:val="12"/>
  </w:num>
  <w:num w:numId="17">
    <w:abstractNumId w:val="15"/>
  </w:num>
  <w:num w:numId="18">
    <w:abstractNumId w:val="43"/>
  </w:num>
  <w:num w:numId="19">
    <w:abstractNumId w:val="28"/>
  </w:num>
  <w:num w:numId="20">
    <w:abstractNumId w:val="24"/>
  </w:num>
  <w:num w:numId="21">
    <w:abstractNumId w:val="41"/>
  </w:num>
  <w:num w:numId="22">
    <w:abstractNumId w:val="1"/>
  </w:num>
  <w:num w:numId="23">
    <w:abstractNumId w:val="30"/>
  </w:num>
  <w:num w:numId="24">
    <w:abstractNumId w:val="35"/>
  </w:num>
  <w:num w:numId="25">
    <w:abstractNumId w:val="40"/>
  </w:num>
  <w:num w:numId="26">
    <w:abstractNumId w:val="8"/>
  </w:num>
  <w:num w:numId="27">
    <w:abstractNumId w:val="45"/>
  </w:num>
  <w:num w:numId="28">
    <w:abstractNumId w:val="13"/>
  </w:num>
  <w:num w:numId="29">
    <w:abstractNumId w:val="7"/>
  </w:num>
  <w:num w:numId="30">
    <w:abstractNumId w:val="38"/>
  </w:num>
  <w:num w:numId="31">
    <w:abstractNumId w:val="3"/>
  </w:num>
  <w:num w:numId="32">
    <w:abstractNumId w:val="37"/>
  </w:num>
  <w:num w:numId="33">
    <w:abstractNumId w:val="44"/>
  </w:num>
  <w:num w:numId="34">
    <w:abstractNumId w:val="34"/>
  </w:num>
  <w:num w:numId="35">
    <w:abstractNumId w:val="9"/>
  </w:num>
  <w:num w:numId="36">
    <w:abstractNumId w:val="39"/>
  </w:num>
  <w:num w:numId="37">
    <w:abstractNumId w:val="6"/>
  </w:num>
  <w:num w:numId="38">
    <w:abstractNumId w:val="31"/>
  </w:num>
  <w:num w:numId="39">
    <w:abstractNumId w:val="11"/>
  </w:num>
  <w:num w:numId="40">
    <w:abstractNumId w:val="22"/>
  </w:num>
  <w:num w:numId="41">
    <w:abstractNumId w:val="25"/>
  </w:num>
  <w:num w:numId="42">
    <w:abstractNumId w:val="2"/>
  </w:num>
  <w:num w:numId="43">
    <w:abstractNumId w:val="29"/>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3"/>
  </w:num>
  <w:num w:numId="7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1"/>
  </w:num>
  <w:num w:numId="79">
    <w:abstractNumId w:val="42"/>
  </w:num>
  <w:num w:numId="80">
    <w:abstractNumId w:val="2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3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CF4"/>
    <w:rsid w:val="00000F47"/>
    <w:rsid w:val="000013F3"/>
    <w:rsid w:val="0000171C"/>
    <w:rsid w:val="00001968"/>
    <w:rsid w:val="00001A7F"/>
    <w:rsid w:val="00001C18"/>
    <w:rsid w:val="00001C22"/>
    <w:rsid w:val="00002141"/>
    <w:rsid w:val="00002347"/>
    <w:rsid w:val="000024C8"/>
    <w:rsid w:val="00002717"/>
    <w:rsid w:val="00002DE5"/>
    <w:rsid w:val="00003095"/>
    <w:rsid w:val="000031BB"/>
    <w:rsid w:val="000032BF"/>
    <w:rsid w:val="000037A4"/>
    <w:rsid w:val="00003970"/>
    <w:rsid w:val="00003A53"/>
    <w:rsid w:val="00003A9E"/>
    <w:rsid w:val="00003B72"/>
    <w:rsid w:val="00003C2D"/>
    <w:rsid w:val="00003ED6"/>
    <w:rsid w:val="000041D2"/>
    <w:rsid w:val="00004415"/>
    <w:rsid w:val="00004660"/>
    <w:rsid w:val="00004A45"/>
    <w:rsid w:val="00005351"/>
    <w:rsid w:val="0000536A"/>
    <w:rsid w:val="00005391"/>
    <w:rsid w:val="00005799"/>
    <w:rsid w:val="000057AD"/>
    <w:rsid w:val="00005856"/>
    <w:rsid w:val="00005A21"/>
    <w:rsid w:val="00005A29"/>
    <w:rsid w:val="00005A3C"/>
    <w:rsid w:val="00005AD4"/>
    <w:rsid w:val="00005BAD"/>
    <w:rsid w:val="00005D06"/>
    <w:rsid w:val="00006020"/>
    <w:rsid w:val="00006105"/>
    <w:rsid w:val="00006132"/>
    <w:rsid w:val="00006358"/>
    <w:rsid w:val="00006A19"/>
    <w:rsid w:val="00006A5E"/>
    <w:rsid w:val="00006F4D"/>
    <w:rsid w:val="000071E8"/>
    <w:rsid w:val="000077B9"/>
    <w:rsid w:val="0000780B"/>
    <w:rsid w:val="0000792D"/>
    <w:rsid w:val="0000799A"/>
    <w:rsid w:val="00007AF5"/>
    <w:rsid w:val="00007EBC"/>
    <w:rsid w:val="00010695"/>
    <w:rsid w:val="00010B02"/>
    <w:rsid w:val="00010B25"/>
    <w:rsid w:val="00010FF9"/>
    <w:rsid w:val="00011139"/>
    <w:rsid w:val="0001120E"/>
    <w:rsid w:val="000112A8"/>
    <w:rsid w:val="00011437"/>
    <w:rsid w:val="000116DC"/>
    <w:rsid w:val="000118ED"/>
    <w:rsid w:val="00011A08"/>
    <w:rsid w:val="00012224"/>
    <w:rsid w:val="000124A6"/>
    <w:rsid w:val="00012575"/>
    <w:rsid w:val="000128E7"/>
    <w:rsid w:val="00012E05"/>
    <w:rsid w:val="00012E74"/>
    <w:rsid w:val="00013217"/>
    <w:rsid w:val="0001345B"/>
    <w:rsid w:val="000136BB"/>
    <w:rsid w:val="00013747"/>
    <w:rsid w:val="00013796"/>
    <w:rsid w:val="00013802"/>
    <w:rsid w:val="0001384C"/>
    <w:rsid w:val="00013970"/>
    <w:rsid w:val="00013B90"/>
    <w:rsid w:val="00013C34"/>
    <w:rsid w:val="00013CD0"/>
    <w:rsid w:val="00013ED8"/>
    <w:rsid w:val="00013F7D"/>
    <w:rsid w:val="00014185"/>
    <w:rsid w:val="00014301"/>
    <w:rsid w:val="00014466"/>
    <w:rsid w:val="000146F1"/>
    <w:rsid w:val="000148B6"/>
    <w:rsid w:val="00014922"/>
    <w:rsid w:val="00014F50"/>
    <w:rsid w:val="00015012"/>
    <w:rsid w:val="00015709"/>
    <w:rsid w:val="000159A6"/>
    <w:rsid w:val="00015DA3"/>
    <w:rsid w:val="00015E67"/>
    <w:rsid w:val="00016295"/>
    <w:rsid w:val="0001644F"/>
    <w:rsid w:val="0001659D"/>
    <w:rsid w:val="000169AE"/>
    <w:rsid w:val="00016C60"/>
    <w:rsid w:val="00016F7A"/>
    <w:rsid w:val="0001702F"/>
    <w:rsid w:val="0001727F"/>
    <w:rsid w:val="00017460"/>
    <w:rsid w:val="0001761B"/>
    <w:rsid w:val="00017819"/>
    <w:rsid w:val="00017D2A"/>
    <w:rsid w:val="00017E6B"/>
    <w:rsid w:val="0002008A"/>
    <w:rsid w:val="00020245"/>
    <w:rsid w:val="00020999"/>
    <w:rsid w:val="00020B9E"/>
    <w:rsid w:val="00020C1A"/>
    <w:rsid w:val="00020CE4"/>
    <w:rsid w:val="00020EF9"/>
    <w:rsid w:val="000210E9"/>
    <w:rsid w:val="00021161"/>
    <w:rsid w:val="00021452"/>
    <w:rsid w:val="00021478"/>
    <w:rsid w:val="000214B4"/>
    <w:rsid w:val="00021832"/>
    <w:rsid w:val="00021F5C"/>
    <w:rsid w:val="00022578"/>
    <w:rsid w:val="00022813"/>
    <w:rsid w:val="00022A03"/>
    <w:rsid w:val="00022D03"/>
    <w:rsid w:val="00022EA2"/>
    <w:rsid w:val="00023021"/>
    <w:rsid w:val="00023100"/>
    <w:rsid w:val="00023101"/>
    <w:rsid w:val="000231EA"/>
    <w:rsid w:val="000239CC"/>
    <w:rsid w:val="000239E9"/>
    <w:rsid w:val="00023B09"/>
    <w:rsid w:val="00023B5E"/>
    <w:rsid w:val="00023C05"/>
    <w:rsid w:val="0002437F"/>
    <w:rsid w:val="000244C3"/>
    <w:rsid w:val="0002456E"/>
    <w:rsid w:val="00024F58"/>
    <w:rsid w:val="00025192"/>
    <w:rsid w:val="0002521F"/>
    <w:rsid w:val="00025A5B"/>
    <w:rsid w:val="000264ED"/>
    <w:rsid w:val="00026549"/>
    <w:rsid w:val="000269D4"/>
    <w:rsid w:val="00026A1A"/>
    <w:rsid w:val="00026BC1"/>
    <w:rsid w:val="00026E1D"/>
    <w:rsid w:val="00026E97"/>
    <w:rsid w:val="000270B8"/>
    <w:rsid w:val="0002795C"/>
    <w:rsid w:val="00027E77"/>
    <w:rsid w:val="00027F09"/>
    <w:rsid w:val="000300A1"/>
    <w:rsid w:val="00030400"/>
    <w:rsid w:val="00030501"/>
    <w:rsid w:val="00030687"/>
    <w:rsid w:val="000307F7"/>
    <w:rsid w:val="0003125F"/>
    <w:rsid w:val="000319CC"/>
    <w:rsid w:val="00031C03"/>
    <w:rsid w:val="00031F09"/>
    <w:rsid w:val="00032256"/>
    <w:rsid w:val="00032635"/>
    <w:rsid w:val="00032855"/>
    <w:rsid w:val="000328B0"/>
    <w:rsid w:val="000329BC"/>
    <w:rsid w:val="00032C63"/>
    <w:rsid w:val="000338FC"/>
    <w:rsid w:val="00033D8D"/>
    <w:rsid w:val="000345DB"/>
    <w:rsid w:val="00034C1E"/>
    <w:rsid w:val="00034E47"/>
    <w:rsid w:val="00034E5F"/>
    <w:rsid w:val="000351D1"/>
    <w:rsid w:val="0003532B"/>
    <w:rsid w:val="0003532F"/>
    <w:rsid w:val="000353A6"/>
    <w:rsid w:val="0003579E"/>
    <w:rsid w:val="00035CAB"/>
    <w:rsid w:val="00035D99"/>
    <w:rsid w:val="00036005"/>
    <w:rsid w:val="000360BC"/>
    <w:rsid w:val="0003634B"/>
    <w:rsid w:val="0003644F"/>
    <w:rsid w:val="00036A00"/>
    <w:rsid w:val="00037743"/>
    <w:rsid w:val="00037B99"/>
    <w:rsid w:val="000400D5"/>
    <w:rsid w:val="00040277"/>
    <w:rsid w:val="000406EE"/>
    <w:rsid w:val="000408D2"/>
    <w:rsid w:val="000409DD"/>
    <w:rsid w:val="00040B8D"/>
    <w:rsid w:val="00040CC0"/>
    <w:rsid w:val="00040E89"/>
    <w:rsid w:val="00041015"/>
    <w:rsid w:val="00041291"/>
    <w:rsid w:val="00042356"/>
    <w:rsid w:val="000427A7"/>
    <w:rsid w:val="00042CB0"/>
    <w:rsid w:val="00042D51"/>
    <w:rsid w:val="00043ABE"/>
    <w:rsid w:val="00043CB7"/>
    <w:rsid w:val="0004447D"/>
    <w:rsid w:val="000445F8"/>
    <w:rsid w:val="00044A8A"/>
    <w:rsid w:val="00044B3E"/>
    <w:rsid w:val="00044C5F"/>
    <w:rsid w:val="000452B9"/>
    <w:rsid w:val="0004538E"/>
    <w:rsid w:val="00045977"/>
    <w:rsid w:val="00045B33"/>
    <w:rsid w:val="00046076"/>
    <w:rsid w:val="000467E2"/>
    <w:rsid w:val="0004693F"/>
    <w:rsid w:val="00046C4F"/>
    <w:rsid w:val="0004708C"/>
    <w:rsid w:val="00047404"/>
    <w:rsid w:val="0004775A"/>
    <w:rsid w:val="000505A7"/>
    <w:rsid w:val="000505FB"/>
    <w:rsid w:val="00050664"/>
    <w:rsid w:val="00050EA7"/>
    <w:rsid w:val="0005105C"/>
    <w:rsid w:val="000512C7"/>
    <w:rsid w:val="00051498"/>
    <w:rsid w:val="00051566"/>
    <w:rsid w:val="000518F3"/>
    <w:rsid w:val="00051963"/>
    <w:rsid w:val="000522A3"/>
    <w:rsid w:val="0005258C"/>
    <w:rsid w:val="00052A9C"/>
    <w:rsid w:val="00052FA5"/>
    <w:rsid w:val="00052FBF"/>
    <w:rsid w:val="00053080"/>
    <w:rsid w:val="0005308C"/>
    <w:rsid w:val="000535A1"/>
    <w:rsid w:val="000536ED"/>
    <w:rsid w:val="00053857"/>
    <w:rsid w:val="00053988"/>
    <w:rsid w:val="000539C0"/>
    <w:rsid w:val="00053C16"/>
    <w:rsid w:val="000542C5"/>
    <w:rsid w:val="0005470F"/>
    <w:rsid w:val="00054A6F"/>
    <w:rsid w:val="00054B46"/>
    <w:rsid w:val="00055082"/>
    <w:rsid w:val="000550FB"/>
    <w:rsid w:val="000553F0"/>
    <w:rsid w:val="00055450"/>
    <w:rsid w:val="00055F3A"/>
    <w:rsid w:val="000562DA"/>
    <w:rsid w:val="00056870"/>
    <w:rsid w:val="000568B8"/>
    <w:rsid w:val="00056B48"/>
    <w:rsid w:val="00056B77"/>
    <w:rsid w:val="00056DE6"/>
    <w:rsid w:val="00057140"/>
    <w:rsid w:val="000574B6"/>
    <w:rsid w:val="00057BA1"/>
    <w:rsid w:val="00057C9F"/>
    <w:rsid w:val="00057E06"/>
    <w:rsid w:val="00057F35"/>
    <w:rsid w:val="0006034A"/>
    <w:rsid w:val="0006037A"/>
    <w:rsid w:val="00060972"/>
    <w:rsid w:val="00060A44"/>
    <w:rsid w:val="00060ADF"/>
    <w:rsid w:val="00060BF3"/>
    <w:rsid w:val="000615D0"/>
    <w:rsid w:val="00061673"/>
    <w:rsid w:val="00061AD3"/>
    <w:rsid w:val="00061C3B"/>
    <w:rsid w:val="00061C3D"/>
    <w:rsid w:val="00061E33"/>
    <w:rsid w:val="00061F22"/>
    <w:rsid w:val="000622AD"/>
    <w:rsid w:val="00062443"/>
    <w:rsid w:val="0006265C"/>
    <w:rsid w:val="00062D3C"/>
    <w:rsid w:val="0006314D"/>
    <w:rsid w:val="000631B7"/>
    <w:rsid w:val="00063272"/>
    <w:rsid w:val="00063329"/>
    <w:rsid w:val="0006349F"/>
    <w:rsid w:val="000635F8"/>
    <w:rsid w:val="0006385F"/>
    <w:rsid w:val="00063AB5"/>
    <w:rsid w:val="000644C6"/>
    <w:rsid w:val="00064A31"/>
    <w:rsid w:val="00064BC4"/>
    <w:rsid w:val="00064C35"/>
    <w:rsid w:val="00064D48"/>
    <w:rsid w:val="00064ED8"/>
    <w:rsid w:val="00064FEA"/>
    <w:rsid w:val="00065015"/>
    <w:rsid w:val="00065383"/>
    <w:rsid w:val="000659B4"/>
    <w:rsid w:val="00065B83"/>
    <w:rsid w:val="00065FB9"/>
    <w:rsid w:val="00066087"/>
    <w:rsid w:val="000663B9"/>
    <w:rsid w:val="0006652D"/>
    <w:rsid w:val="000665F4"/>
    <w:rsid w:val="00066E32"/>
    <w:rsid w:val="00066EE0"/>
    <w:rsid w:val="00066EF7"/>
    <w:rsid w:val="0006726B"/>
    <w:rsid w:val="00067339"/>
    <w:rsid w:val="0006765B"/>
    <w:rsid w:val="0006769D"/>
    <w:rsid w:val="0006795D"/>
    <w:rsid w:val="00067AFA"/>
    <w:rsid w:val="00067BE5"/>
    <w:rsid w:val="00067E59"/>
    <w:rsid w:val="00067F26"/>
    <w:rsid w:val="000702F8"/>
    <w:rsid w:val="00070C6A"/>
    <w:rsid w:val="00070E6F"/>
    <w:rsid w:val="00070E98"/>
    <w:rsid w:val="00070F09"/>
    <w:rsid w:val="00070F54"/>
    <w:rsid w:val="000715C0"/>
    <w:rsid w:val="0007182F"/>
    <w:rsid w:val="000719DB"/>
    <w:rsid w:val="00071A2D"/>
    <w:rsid w:val="00071AC2"/>
    <w:rsid w:val="00071C32"/>
    <w:rsid w:val="00071EE3"/>
    <w:rsid w:val="000720F4"/>
    <w:rsid w:val="00072521"/>
    <w:rsid w:val="00072A56"/>
    <w:rsid w:val="00072A77"/>
    <w:rsid w:val="00072F59"/>
    <w:rsid w:val="0007389F"/>
    <w:rsid w:val="00073C44"/>
    <w:rsid w:val="0007402D"/>
    <w:rsid w:val="00074086"/>
    <w:rsid w:val="00074263"/>
    <w:rsid w:val="0007476D"/>
    <w:rsid w:val="00074788"/>
    <w:rsid w:val="0007498F"/>
    <w:rsid w:val="00074BAC"/>
    <w:rsid w:val="00075DD8"/>
    <w:rsid w:val="000761B3"/>
    <w:rsid w:val="0007693B"/>
    <w:rsid w:val="00076DF3"/>
    <w:rsid w:val="00076F00"/>
    <w:rsid w:val="00077133"/>
    <w:rsid w:val="0007721C"/>
    <w:rsid w:val="0007779B"/>
    <w:rsid w:val="000807C8"/>
    <w:rsid w:val="0008095E"/>
    <w:rsid w:val="00080990"/>
    <w:rsid w:val="00080F6D"/>
    <w:rsid w:val="000812A8"/>
    <w:rsid w:val="000813FF"/>
    <w:rsid w:val="00081425"/>
    <w:rsid w:val="0008142D"/>
    <w:rsid w:val="000815AB"/>
    <w:rsid w:val="000815B6"/>
    <w:rsid w:val="000817DE"/>
    <w:rsid w:val="00081B02"/>
    <w:rsid w:val="00081DA5"/>
    <w:rsid w:val="00082449"/>
    <w:rsid w:val="0008260C"/>
    <w:rsid w:val="000828D1"/>
    <w:rsid w:val="00082DBE"/>
    <w:rsid w:val="00082E04"/>
    <w:rsid w:val="0008307C"/>
    <w:rsid w:val="0008345A"/>
    <w:rsid w:val="00083A2F"/>
    <w:rsid w:val="00083EFC"/>
    <w:rsid w:val="000840C5"/>
    <w:rsid w:val="000842C8"/>
    <w:rsid w:val="000843CA"/>
    <w:rsid w:val="0008469C"/>
    <w:rsid w:val="000846EA"/>
    <w:rsid w:val="00084919"/>
    <w:rsid w:val="00084F5D"/>
    <w:rsid w:val="00084FEE"/>
    <w:rsid w:val="000851B2"/>
    <w:rsid w:val="00085618"/>
    <w:rsid w:val="000856F7"/>
    <w:rsid w:val="000857B5"/>
    <w:rsid w:val="00085AC0"/>
    <w:rsid w:val="00085DCB"/>
    <w:rsid w:val="00086101"/>
    <w:rsid w:val="000862F1"/>
    <w:rsid w:val="0008638F"/>
    <w:rsid w:val="0008643A"/>
    <w:rsid w:val="0008671D"/>
    <w:rsid w:val="00086F7F"/>
    <w:rsid w:val="00087290"/>
    <w:rsid w:val="00087465"/>
    <w:rsid w:val="00087559"/>
    <w:rsid w:val="0009054D"/>
    <w:rsid w:val="00090C07"/>
    <w:rsid w:val="00090D68"/>
    <w:rsid w:val="00091123"/>
    <w:rsid w:val="000912B8"/>
    <w:rsid w:val="000913FA"/>
    <w:rsid w:val="000916A0"/>
    <w:rsid w:val="00091895"/>
    <w:rsid w:val="00091C70"/>
    <w:rsid w:val="00091D9A"/>
    <w:rsid w:val="00091E9E"/>
    <w:rsid w:val="0009227C"/>
    <w:rsid w:val="0009287F"/>
    <w:rsid w:val="000928EC"/>
    <w:rsid w:val="00092B80"/>
    <w:rsid w:val="00092BAC"/>
    <w:rsid w:val="00092BF5"/>
    <w:rsid w:val="00093447"/>
    <w:rsid w:val="00093719"/>
    <w:rsid w:val="00093A25"/>
    <w:rsid w:val="00094141"/>
    <w:rsid w:val="0009441E"/>
    <w:rsid w:val="00094585"/>
    <w:rsid w:val="00094B4B"/>
    <w:rsid w:val="00095300"/>
    <w:rsid w:val="000953DA"/>
    <w:rsid w:val="00095796"/>
    <w:rsid w:val="00095A46"/>
    <w:rsid w:val="00095A54"/>
    <w:rsid w:val="00096005"/>
    <w:rsid w:val="00096424"/>
    <w:rsid w:val="000966BD"/>
    <w:rsid w:val="000968A8"/>
    <w:rsid w:val="00096961"/>
    <w:rsid w:val="00096A7C"/>
    <w:rsid w:val="00096C62"/>
    <w:rsid w:val="00096F46"/>
    <w:rsid w:val="000973F7"/>
    <w:rsid w:val="000974DC"/>
    <w:rsid w:val="0009754D"/>
    <w:rsid w:val="0009761B"/>
    <w:rsid w:val="0009782A"/>
    <w:rsid w:val="00097AAF"/>
    <w:rsid w:val="00097BC6"/>
    <w:rsid w:val="00097CA6"/>
    <w:rsid w:val="00097FD9"/>
    <w:rsid w:val="000A01BD"/>
    <w:rsid w:val="000A05F1"/>
    <w:rsid w:val="000A0935"/>
    <w:rsid w:val="000A0D8D"/>
    <w:rsid w:val="000A0E8C"/>
    <w:rsid w:val="000A0EB4"/>
    <w:rsid w:val="000A110B"/>
    <w:rsid w:val="000A13FF"/>
    <w:rsid w:val="000A153A"/>
    <w:rsid w:val="000A18E1"/>
    <w:rsid w:val="000A1DB8"/>
    <w:rsid w:val="000A206D"/>
    <w:rsid w:val="000A23C7"/>
    <w:rsid w:val="000A2429"/>
    <w:rsid w:val="000A2F1A"/>
    <w:rsid w:val="000A2F7A"/>
    <w:rsid w:val="000A31E5"/>
    <w:rsid w:val="000A338A"/>
    <w:rsid w:val="000A38B1"/>
    <w:rsid w:val="000A3BF9"/>
    <w:rsid w:val="000A3F40"/>
    <w:rsid w:val="000A3FDC"/>
    <w:rsid w:val="000A416A"/>
    <w:rsid w:val="000A4271"/>
    <w:rsid w:val="000A4399"/>
    <w:rsid w:val="000A48AF"/>
    <w:rsid w:val="000A50BC"/>
    <w:rsid w:val="000A52BB"/>
    <w:rsid w:val="000A5727"/>
    <w:rsid w:val="000A5822"/>
    <w:rsid w:val="000A5BB2"/>
    <w:rsid w:val="000A5CEF"/>
    <w:rsid w:val="000A5D21"/>
    <w:rsid w:val="000A5DFD"/>
    <w:rsid w:val="000A5F7C"/>
    <w:rsid w:val="000A63A7"/>
    <w:rsid w:val="000A6490"/>
    <w:rsid w:val="000A65D9"/>
    <w:rsid w:val="000A6999"/>
    <w:rsid w:val="000A6B74"/>
    <w:rsid w:val="000A6E04"/>
    <w:rsid w:val="000A7049"/>
    <w:rsid w:val="000A7511"/>
    <w:rsid w:val="000A7AB3"/>
    <w:rsid w:val="000A7BEE"/>
    <w:rsid w:val="000A7C17"/>
    <w:rsid w:val="000A7C92"/>
    <w:rsid w:val="000A7E9F"/>
    <w:rsid w:val="000A7FCF"/>
    <w:rsid w:val="000B0171"/>
    <w:rsid w:val="000B0767"/>
    <w:rsid w:val="000B08E2"/>
    <w:rsid w:val="000B0DD4"/>
    <w:rsid w:val="000B117F"/>
    <w:rsid w:val="000B165A"/>
    <w:rsid w:val="000B16DA"/>
    <w:rsid w:val="000B1C4A"/>
    <w:rsid w:val="000B2337"/>
    <w:rsid w:val="000B2399"/>
    <w:rsid w:val="000B28EF"/>
    <w:rsid w:val="000B2B1F"/>
    <w:rsid w:val="000B34C8"/>
    <w:rsid w:val="000B3B37"/>
    <w:rsid w:val="000B3CE3"/>
    <w:rsid w:val="000B3F15"/>
    <w:rsid w:val="000B4369"/>
    <w:rsid w:val="000B446E"/>
    <w:rsid w:val="000B4954"/>
    <w:rsid w:val="000B4B87"/>
    <w:rsid w:val="000B4B97"/>
    <w:rsid w:val="000B4BFB"/>
    <w:rsid w:val="000B4DDB"/>
    <w:rsid w:val="000B512C"/>
    <w:rsid w:val="000B51B5"/>
    <w:rsid w:val="000B52C2"/>
    <w:rsid w:val="000B5C7C"/>
    <w:rsid w:val="000B5E04"/>
    <w:rsid w:val="000B5EBB"/>
    <w:rsid w:val="000B6214"/>
    <w:rsid w:val="000B6277"/>
    <w:rsid w:val="000B6378"/>
    <w:rsid w:val="000B66AB"/>
    <w:rsid w:val="000B67C1"/>
    <w:rsid w:val="000B6840"/>
    <w:rsid w:val="000B69E4"/>
    <w:rsid w:val="000B6A07"/>
    <w:rsid w:val="000B6BE5"/>
    <w:rsid w:val="000B6C1E"/>
    <w:rsid w:val="000B72F7"/>
    <w:rsid w:val="000B777E"/>
    <w:rsid w:val="000B77A9"/>
    <w:rsid w:val="000B7900"/>
    <w:rsid w:val="000B792F"/>
    <w:rsid w:val="000B7CF3"/>
    <w:rsid w:val="000C001D"/>
    <w:rsid w:val="000C027F"/>
    <w:rsid w:val="000C02B3"/>
    <w:rsid w:val="000C076D"/>
    <w:rsid w:val="000C12DC"/>
    <w:rsid w:val="000C162A"/>
    <w:rsid w:val="000C1E1F"/>
    <w:rsid w:val="000C1F94"/>
    <w:rsid w:val="000C212A"/>
    <w:rsid w:val="000C223A"/>
    <w:rsid w:val="000C23AA"/>
    <w:rsid w:val="000C276E"/>
    <w:rsid w:val="000C27AB"/>
    <w:rsid w:val="000C293D"/>
    <w:rsid w:val="000C2B2B"/>
    <w:rsid w:val="000C2C68"/>
    <w:rsid w:val="000C2C88"/>
    <w:rsid w:val="000C2CB3"/>
    <w:rsid w:val="000C2F3B"/>
    <w:rsid w:val="000C37A7"/>
    <w:rsid w:val="000C38EE"/>
    <w:rsid w:val="000C3B5C"/>
    <w:rsid w:val="000C4045"/>
    <w:rsid w:val="000C4A29"/>
    <w:rsid w:val="000C50E6"/>
    <w:rsid w:val="000C522F"/>
    <w:rsid w:val="000C535C"/>
    <w:rsid w:val="000C56E9"/>
    <w:rsid w:val="000C5768"/>
    <w:rsid w:val="000C5BC9"/>
    <w:rsid w:val="000C61B6"/>
    <w:rsid w:val="000C6274"/>
    <w:rsid w:val="000C62A5"/>
    <w:rsid w:val="000C6348"/>
    <w:rsid w:val="000C6694"/>
    <w:rsid w:val="000C6833"/>
    <w:rsid w:val="000C6933"/>
    <w:rsid w:val="000C6D88"/>
    <w:rsid w:val="000C70FA"/>
    <w:rsid w:val="000C7119"/>
    <w:rsid w:val="000C7838"/>
    <w:rsid w:val="000C7EDD"/>
    <w:rsid w:val="000D02A9"/>
    <w:rsid w:val="000D0484"/>
    <w:rsid w:val="000D04FD"/>
    <w:rsid w:val="000D06C3"/>
    <w:rsid w:val="000D06D8"/>
    <w:rsid w:val="000D0892"/>
    <w:rsid w:val="000D0A68"/>
    <w:rsid w:val="000D0E44"/>
    <w:rsid w:val="000D1194"/>
    <w:rsid w:val="000D14C7"/>
    <w:rsid w:val="000D17D2"/>
    <w:rsid w:val="000D1A57"/>
    <w:rsid w:val="000D1ABB"/>
    <w:rsid w:val="000D1F6D"/>
    <w:rsid w:val="000D212E"/>
    <w:rsid w:val="000D22AC"/>
    <w:rsid w:val="000D22F8"/>
    <w:rsid w:val="000D25DE"/>
    <w:rsid w:val="000D3349"/>
    <w:rsid w:val="000D360F"/>
    <w:rsid w:val="000D37FE"/>
    <w:rsid w:val="000D3941"/>
    <w:rsid w:val="000D3986"/>
    <w:rsid w:val="000D3B60"/>
    <w:rsid w:val="000D3EBC"/>
    <w:rsid w:val="000D3F0C"/>
    <w:rsid w:val="000D407D"/>
    <w:rsid w:val="000D4240"/>
    <w:rsid w:val="000D42CC"/>
    <w:rsid w:val="000D43E8"/>
    <w:rsid w:val="000D4730"/>
    <w:rsid w:val="000D48B8"/>
    <w:rsid w:val="000D494E"/>
    <w:rsid w:val="000D4A9C"/>
    <w:rsid w:val="000D4B93"/>
    <w:rsid w:val="000D4BC1"/>
    <w:rsid w:val="000D53CF"/>
    <w:rsid w:val="000D54A6"/>
    <w:rsid w:val="000D5737"/>
    <w:rsid w:val="000D5766"/>
    <w:rsid w:val="000D5B07"/>
    <w:rsid w:val="000D5BF7"/>
    <w:rsid w:val="000D6041"/>
    <w:rsid w:val="000D6087"/>
    <w:rsid w:val="000D61B0"/>
    <w:rsid w:val="000D6295"/>
    <w:rsid w:val="000D64E0"/>
    <w:rsid w:val="000D6589"/>
    <w:rsid w:val="000D6698"/>
    <w:rsid w:val="000D675B"/>
    <w:rsid w:val="000D6A16"/>
    <w:rsid w:val="000D6E9D"/>
    <w:rsid w:val="000D7163"/>
    <w:rsid w:val="000D746B"/>
    <w:rsid w:val="000D765F"/>
    <w:rsid w:val="000D7716"/>
    <w:rsid w:val="000D7911"/>
    <w:rsid w:val="000E06CD"/>
    <w:rsid w:val="000E0B6F"/>
    <w:rsid w:val="000E0FED"/>
    <w:rsid w:val="000E12F3"/>
    <w:rsid w:val="000E1717"/>
    <w:rsid w:val="000E179B"/>
    <w:rsid w:val="000E19BF"/>
    <w:rsid w:val="000E1CB0"/>
    <w:rsid w:val="000E22A9"/>
    <w:rsid w:val="000E247C"/>
    <w:rsid w:val="000E2CF6"/>
    <w:rsid w:val="000E3056"/>
    <w:rsid w:val="000E3127"/>
    <w:rsid w:val="000E31C0"/>
    <w:rsid w:val="000E32A2"/>
    <w:rsid w:val="000E344B"/>
    <w:rsid w:val="000E3532"/>
    <w:rsid w:val="000E35FD"/>
    <w:rsid w:val="000E36F4"/>
    <w:rsid w:val="000E39C5"/>
    <w:rsid w:val="000E3DB3"/>
    <w:rsid w:val="000E3FAF"/>
    <w:rsid w:val="000E40AA"/>
    <w:rsid w:val="000E40E9"/>
    <w:rsid w:val="000E4279"/>
    <w:rsid w:val="000E453E"/>
    <w:rsid w:val="000E4B46"/>
    <w:rsid w:val="000E4E23"/>
    <w:rsid w:val="000E4EF3"/>
    <w:rsid w:val="000E5055"/>
    <w:rsid w:val="000E5520"/>
    <w:rsid w:val="000E55C4"/>
    <w:rsid w:val="000E5BDD"/>
    <w:rsid w:val="000E5E35"/>
    <w:rsid w:val="000E661A"/>
    <w:rsid w:val="000E6883"/>
    <w:rsid w:val="000E6935"/>
    <w:rsid w:val="000E6CDD"/>
    <w:rsid w:val="000E6D23"/>
    <w:rsid w:val="000E6DAB"/>
    <w:rsid w:val="000E6EDA"/>
    <w:rsid w:val="000E781E"/>
    <w:rsid w:val="000E7971"/>
    <w:rsid w:val="000E7C0A"/>
    <w:rsid w:val="000E7CB7"/>
    <w:rsid w:val="000F043F"/>
    <w:rsid w:val="000F04ED"/>
    <w:rsid w:val="000F04F5"/>
    <w:rsid w:val="000F051C"/>
    <w:rsid w:val="000F0596"/>
    <w:rsid w:val="000F06E8"/>
    <w:rsid w:val="000F09A1"/>
    <w:rsid w:val="000F09B9"/>
    <w:rsid w:val="000F18A7"/>
    <w:rsid w:val="000F18BE"/>
    <w:rsid w:val="000F1939"/>
    <w:rsid w:val="000F1A1B"/>
    <w:rsid w:val="000F1C39"/>
    <w:rsid w:val="000F1E0B"/>
    <w:rsid w:val="000F1F0D"/>
    <w:rsid w:val="000F2380"/>
    <w:rsid w:val="000F25B2"/>
    <w:rsid w:val="000F25E5"/>
    <w:rsid w:val="000F2C92"/>
    <w:rsid w:val="000F2CFE"/>
    <w:rsid w:val="000F3E54"/>
    <w:rsid w:val="000F3F4B"/>
    <w:rsid w:val="000F41BB"/>
    <w:rsid w:val="000F49D3"/>
    <w:rsid w:val="000F4A61"/>
    <w:rsid w:val="000F4F6A"/>
    <w:rsid w:val="000F50B5"/>
    <w:rsid w:val="000F579C"/>
    <w:rsid w:val="000F5D4B"/>
    <w:rsid w:val="000F5E7A"/>
    <w:rsid w:val="000F5F1D"/>
    <w:rsid w:val="000F6898"/>
    <w:rsid w:val="000F691E"/>
    <w:rsid w:val="000F6B43"/>
    <w:rsid w:val="000F6B5B"/>
    <w:rsid w:val="000F6C64"/>
    <w:rsid w:val="000F6DAF"/>
    <w:rsid w:val="000F73F5"/>
    <w:rsid w:val="000F76BD"/>
    <w:rsid w:val="000F785E"/>
    <w:rsid w:val="000F78AD"/>
    <w:rsid w:val="000F7FD5"/>
    <w:rsid w:val="001004A4"/>
    <w:rsid w:val="001005F5"/>
    <w:rsid w:val="001009B9"/>
    <w:rsid w:val="00100CFC"/>
    <w:rsid w:val="001011F9"/>
    <w:rsid w:val="001017F3"/>
    <w:rsid w:val="001018D8"/>
    <w:rsid w:val="00101916"/>
    <w:rsid w:val="00101CFB"/>
    <w:rsid w:val="00101D8A"/>
    <w:rsid w:val="00102238"/>
    <w:rsid w:val="00102323"/>
    <w:rsid w:val="0010246B"/>
    <w:rsid w:val="00102968"/>
    <w:rsid w:val="00102C02"/>
    <w:rsid w:val="001032A0"/>
    <w:rsid w:val="00103330"/>
    <w:rsid w:val="001033A2"/>
    <w:rsid w:val="001034B1"/>
    <w:rsid w:val="0010355B"/>
    <w:rsid w:val="001039BB"/>
    <w:rsid w:val="00103ADF"/>
    <w:rsid w:val="001041C1"/>
    <w:rsid w:val="00104245"/>
    <w:rsid w:val="00104273"/>
    <w:rsid w:val="0010436C"/>
    <w:rsid w:val="00104460"/>
    <w:rsid w:val="001047A4"/>
    <w:rsid w:val="00104F2B"/>
    <w:rsid w:val="001050A1"/>
    <w:rsid w:val="001050C0"/>
    <w:rsid w:val="0010526A"/>
    <w:rsid w:val="00105573"/>
    <w:rsid w:val="0010593D"/>
    <w:rsid w:val="00105E61"/>
    <w:rsid w:val="00106039"/>
    <w:rsid w:val="001065AA"/>
    <w:rsid w:val="0010669B"/>
    <w:rsid w:val="0010682E"/>
    <w:rsid w:val="00106CBD"/>
    <w:rsid w:val="0010701B"/>
    <w:rsid w:val="0010731F"/>
    <w:rsid w:val="00107477"/>
    <w:rsid w:val="001077F9"/>
    <w:rsid w:val="00107C8F"/>
    <w:rsid w:val="0011007A"/>
    <w:rsid w:val="00110220"/>
    <w:rsid w:val="00110383"/>
    <w:rsid w:val="00110970"/>
    <w:rsid w:val="00110EB2"/>
    <w:rsid w:val="001110E3"/>
    <w:rsid w:val="00111389"/>
    <w:rsid w:val="00111445"/>
    <w:rsid w:val="0011163C"/>
    <w:rsid w:val="0011191F"/>
    <w:rsid w:val="00111F20"/>
    <w:rsid w:val="001120BD"/>
    <w:rsid w:val="00112119"/>
    <w:rsid w:val="0011214F"/>
    <w:rsid w:val="001121D2"/>
    <w:rsid w:val="001128DD"/>
    <w:rsid w:val="00112D0C"/>
    <w:rsid w:val="00112DBC"/>
    <w:rsid w:val="00112FD5"/>
    <w:rsid w:val="001131BE"/>
    <w:rsid w:val="0011368C"/>
    <w:rsid w:val="001143F2"/>
    <w:rsid w:val="00114516"/>
    <w:rsid w:val="001145FF"/>
    <w:rsid w:val="00114C2B"/>
    <w:rsid w:val="00114EEE"/>
    <w:rsid w:val="00115762"/>
    <w:rsid w:val="00116171"/>
    <w:rsid w:val="0011692B"/>
    <w:rsid w:val="00116DEA"/>
    <w:rsid w:val="00116DED"/>
    <w:rsid w:val="0011709D"/>
    <w:rsid w:val="001173D3"/>
    <w:rsid w:val="001178E3"/>
    <w:rsid w:val="00117A5E"/>
    <w:rsid w:val="00117A92"/>
    <w:rsid w:val="00117BCB"/>
    <w:rsid w:val="00117D92"/>
    <w:rsid w:val="00117E4B"/>
    <w:rsid w:val="00117F81"/>
    <w:rsid w:val="001208FF"/>
    <w:rsid w:val="00120D57"/>
    <w:rsid w:val="00120EE0"/>
    <w:rsid w:val="00121EEF"/>
    <w:rsid w:val="001221EA"/>
    <w:rsid w:val="001224FA"/>
    <w:rsid w:val="001229A8"/>
    <w:rsid w:val="00122B42"/>
    <w:rsid w:val="00122C05"/>
    <w:rsid w:val="00122C62"/>
    <w:rsid w:val="00122D88"/>
    <w:rsid w:val="00122DF5"/>
    <w:rsid w:val="00122E0A"/>
    <w:rsid w:val="00122F51"/>
    <w:rsid w:val="00123081"/>
    <w:rsid w:val="00123121"/>
    <w:rsid w:val="0012326D"/>
    <w:rsid w:val="001234C0"/>
    <w:rsid w:val="00123728"/>
    <w:rsid w:val="0012377E"/>
    <w:rsid w:val="00123C90"/>
    <w:rsid w:val="00123EA3"/>
    <w:rsid w:val="00124182"/>
    <w:rsid w:val="001243F3"/>
    <w:rsid w:val="00124524"/>
    <w:rsid w:val="001246F5"/>
    <w:rsid w:val="00124718"/>
    <w:rsid w:val="00124F28"/>
    <w:rsid w:val="0012514F"/>
    <w:rsid w:val="0012522F"/>
    <w:rsid w:val="001253CA"/>
    <w:rsid w:val="001255A7"/>
    <w:rsid w:val="00125778"/>
    <w:rsid w:val="00125D53"/>
    <w:rsid w:val="00126380"/>
    <w:rsid w:val="00126444"/>
    <w:rsid w:val="001268D3"/>
    <w:rsid w:val="00126A1B"/>
    <w:rsid w:val="00127837"/>
    <w:rsid w:val="00127AE5"/>
    <w:rsid w:val="00127B30"/>
    <w:rsid w:val="001302AA"/>
    <w:rsid w:val="001304E5"/>
    <w:rsid w:val="00130526"/>
    <w:rsid w:val="00130583"/>
    <w:rsid w:val="00130830"/>
    <w:rsid w:val="00130A10"/>
    <w:rsid w:val="00130B1C"/>
    <w:rsid w:val="00130BD6"/>
    <w:rsid w:val="00130CC9"/>
    <w:rsid w:val="00130CCE"/>
    <w:rsid w:val="00130DD7"/>
    <w:rsid w:val="00130F79"/>
    <w:rsid w:val="0013127B"/>
    <w:rsid w:val="001314AC"/>
    <w:rsid w:val="00131CDB"/>
    <w:rsid w:val="00131E52"/>
    <w:rsid w:val="00131F51"/>
    <w:rsid w:val="0013219D"/>
    <w:rsid w:val="00132456"/>
    <w:rsid w:val="001326D9"/>
    <w:rsid w:val="00132AB0"/>
    <w:rsid w:val="00132AD7"/>
    <w:rsid w:val="00132DF5"/>
    <w:rsid w:val="00132E44"/>
    <w:rsid w:val="00132EC5"/>
    <w:rsid w:val="00132F06"/>
    <w:rsid w:val="001337E2"/>
    <w:rsid w:val="0013384F"/>
    <w:rsid w:val="00133D5E"/>
    <w:rsid w:val="00133DB2"/>
    <w:rsid w:val="00133E20"/>
    <w:rsid w:val="00133FFE"/>
    <w:rsid w:val="00134469"/>
    <w:rsid w:val="00134645"/>
    <w:rsid w:val="00134845"/>
    <w:rsid w:val="001348B6"/>
    <w:rsid w:val="00134A53"/>
    <w:rsid w:val="00134C8C"/>
    <w:rsid w:val="00134FE3"/>
    <w:rsid w:val="00135430"/>
    <w:rsid w:val="001356E1"/>
    <w:rsid w:val="0013575F"/>
    <w:rsid w:val="0013585F"/>
    <w:rsid w:val="0013595E"/>
    <w:rsid w:val="001359EA"/>
    <w:rsid w:val="00135DB7"/>
    <w:rsid w:val="00135E94"/>
    <w:rsid w:val="00136673"/>
    <w:rsid w:val="00136703"/>
    <w:rsid w:val="00136AAC"/>
    <w:rsid w:val="00136BCF"/>
    <w:rsid w:val="00136C0D"/>
    <w:rsid w:val="00136DB4"/>
    <w:rsid w:val="0013767F"/>
    <w:rsid w:val="00137755"/>
    <w:rsid w:val="00137C9D"/>
    <w:rsid w:val="001400EE"/>
    <w:rsid w:val="001401EF"/>
    <w:rsid w:val="0014028A"/>
    <w:rsid w:val="00140454"/>
    <w:rsid w:val="001412B4"/>
    <w:rsid w:val="001414C2"/>
    <w:rsid w:val="00141590"/>
    <w:rsid w:val="00141DBD"/>
    <w:rsid w:val="00141F0F"/>
    <w:rsid w:val="00142062"/>
    <w:rsid w:val="001420C0"/>
    <w:rsid w:val="001424AE"/>
    <w:rsid w:val="001424F9"/>
    <w:rsid w:val="0014262C"/>
    <w:rsid w:val="00142738"/>
    <w:rsid w:val="0014293B"/>
    <w:rsid w:val="00142989"/>
    <w:rsid w:val="00142B46"/>
    <w:rsid w:val="00142B9A"/>
    <w:rsid w:val="00142D71"/>
    <w:rsid w:val="00142E71"/>
    <w:rsid w:val="00142EEE"/>
    <w:rsid w:val="00143596"/>
    <w:rsid w:val="00143A08"/>
    <w:rsid w:val="00143F16"/>
    <w:rsid w:val="00144111"/>
    <w:rsid w:val="001444E9"/>
    <w:rsid w:val="00144A62"/>
    <w:rsid w:val="00144ACF"/>
    <w:rsid w:val="00144B80"/>
    <w:rsid w:val="00144CC3"/>
    <w:rsid w:val="00144DDD"/>
    <w:rsid w:val="00144E97"/>
    <w:rsid w:val="001450D8"/>
    <w:rsid w:val="0014519E"/>
    <w:rsid w:val="00145676"/>
    <w:rsid w:val="00145815"/>
    <w:rsid w:val="00145957"/>
    <w:rsid w:val="00145C65"/>
    <w:rsid w:val="00145C67"/>
    <w:rsid w:val="00146167"/>
    <w:rsid w:val="00146270"/>
    <w:rsid w:val="001463D1"/>
    <w:rsid w:val="00146526"/>
    <w:rsid w:val="00146541"/>
    <w:rsid w:val="00146661"/>
    <w:rsid w:val="001466F7"/>
    <w:rsid w:val="00146758"/>
    <w:rsid w:val="0014696E"/>
    <w:rsid w:val="00146CB5"/>
    <w:rsid w:val="00146E4A"/>
    <w:rsid w:val="0014716F"/>
    <w:rsid w:val="00147205"/>
    <w:rsid w:val="001472D0"/>
    <w:rsid w:val="00147327"/>
    <w:rsid w:val="0014769B"/>
    <w:rsid w:val="00147787"/>
    <w:rsid w:val="001500F8"/>
    <w:rsid w:val="001501B6"/>
    <w:rsid w:val="0015082A"/>
    <w:rsid w:val="00150A25"/>
    <w:rsid w:val="00150AD0"/>
    <w:rsid w:val="00150DB1"/>
    <w:rsid w:val="001511E6"/>
    <w:rsid w:val="0015141C"/>
    <w:rsid w:val="00151444"/>
    <w:rsid w:val="00151539"/>
    <w:rsid w:val="0015160B"/>
    <w:rsid w:val="0015179A"/>
    <w:rsid w:val="001517E1"/>
    <w:rsid w:val="001518D3"/>
    <w:rsid w:val="00151AD8"/>
    <w:rsid w:val="00151CC5"/>
    <w:rsid w:val="00151D84"/>
    <w:rsid w:val="00151E12"/>
    <w:rsid w:val="00152061"/>
    <w:rsid w:val="00152768"/>
    <w:rsid w:val="00152E44"/>
    <w:rsid w:val="00153393"/>
    <w:rsid w:val="001537FF"/>
    <w:rsid w:val="00153842"/>
    <w:rsid w:val="00153B3B"/>
    <w:rsid w:val="00153D91"/>
    <w:rsid w:val="00154147"/>
    <w:rsid w:val="0015461B"/>
    <w:rsid w:val="00154B34"/>
    <w:rsid w:val="00154F09"/>
    <w:rsid w:val="001553A7"/>
    <w:rsid w:val="00155555"/>
    <w:rsid w:val="001556EA"/>
    <w:rsid w:val="001558B1"/>
    <w:rsid w:val="001558B6"/>
    <w:rsid w:val="00155A0D"/>
    <w:rsid w:val="00155B8B"/>
    <w:rsid w:val="00155C87"/>
    <w:rsid w:val="00155E57"/>
    <w:rsid w:val="001564C0"/>
    <w:rsid w:val="00156AF2"/>
    <w:rsid w:val="0015701F"/>
    <w:rsid w:val="001571AA"/>
    <w:rsid w:val="00157330"/>
    <w:rsid w:val="00157BFA"/>
    <w:rsid w:val="00160066"/>
    <w:rsid w:val="001603A2"/>
    <w:rsid w:val="001605E6"/>
    <w:rsid w:val="00160950"/>
    <w:rsid w:val="00160981"/>
    <w:rsid w:val="0016125E"/>
    <w:rsid w:val="00161284"/>
    <w:rsid w:val="001614FB"/>
    <w:rsid w:val="00161510"/>
    <w:rsid w:val="00161534"/>
    <w:rsid w:val="0016168A"/>
    <w:rsid w:val="00161973"/>
    <w:rsid w:val="00161BCE"/>
    <w:rsid w:val="00161BE2"/>
    <w:rsid w:val="0016202F"/>
    <w:rsid w:val="001622AE"/>
    <w:rsid w:val="001622D2"/>
    <w:rsid w:val="001624CC"/>
    <w:rsid w:val="00162548"/>
    <w:rsid w:val="00162735"/>
    <w:rsid w:val="00162EA3"/>
    <w:rsid w:val="0016315A"/>
    <w:rsid w:val="00163254"/>
    <w:rsid w:val="00163D09"/>
    <w:rsid w:val="00163D1D"/>
    <w:rsid w:val="00163FAB"/>
    <w:rsid w:val="0016407F"/>
    <w:rsid w:val="00164279"/>
    <w:rsid w:val="001642D0"/>
    <w:rsid w:val="00164514"/>
    <w:rsid w:val="001645E7"/>
    <w:rsid w:val="00164676"/>
    <w:rsid w:val="00164C66"/>
    <w:rsid w:val="00164D04"/>
    <w:rsid w:val="00164DBF"/>
    <w:rsid w:val="00165463"/>
    <w:rsid w:val="0016557C"/>
    <w:rsid w:val="00165642"/>
    <w:rsid w:val="00165863"/>
    <w:rsid w:val="00165D37"/>
    <w:rsid w:val="00166191"/>
    <w:rsid w:val="00166390"/>
    <w:rsid w:val="001665B7"/>
    <w:rsid w:val="00166704"/>
    <w:rsid w:val="0016682F"/>
    <w:rsid w:val="001669B4"/>
    <w:rsid w:val="00166F5B"/>
    <w:rsid w:val="001670A3"/>
    <w:rsid w:val="001670C2"/>
    <w:rsid w:val="00167212"/>
    <w:rsid w:val="00167D60"/>
    <w:rsid w:val="00167DAB"/>
    <w:rsid w:val="001706C4"/>
    <w:rsid w:val="00170B52"/>
    <w:rsid w:val="001714D0"/>
    <w:rsid w:val="00171534"/>
    <w:rsid w:val="00171653"/>
    <w:rsid w:val="00171D1C"/>
    <w:rsid w:val="001722E7"/>
    <w:rsid w:val="00172535"/>
    <w:rsid w:val="00172806"/>
    <w:rsid w:val="00172C01"/>
    <w:rsid w:val="00172CE2"/>
    <w:rsid w:val="00173598"/>
    <w:rsid w:val="00173BF9"/>
    <w:rsid w:val="00174148"/>
    <w:rsid w:val="001744B2"/>
    <w:rsid w:val="001745E7"/>
    <w:rsid w:val="0017465F"/>
    <w:rsid w:val="00174962"/>
    <w:rsid w:val="00174C96"/>
    <w:rsid w:val="00174D01"/>
    <w:rsid w:val="00174D02"/>
    <w:rsid w:val="001752B4"/>
    <w:rsid w:val="001754EC"/>
    <w:rsid w:val="001756ED"/>
    <w:rsid w:val="00175927"/>
    <w:rsid w:val="00175C5C"/>
    <w:rsid w:val="00175E0B"/>
    <w:rsid w:val="00176FC8"/>
    <w:rsid w:val="001772CC"/>
    <w:rsid w:val="00177764"/>
    <w:rsid w:val="00177B22"/>
    <w:rsid w:val="00177BDF"/>
    <w:rsid w:val="00177CEA"/>
    <w:rsid w:val="00180547"/>
    <w:rsid w:val="0018098C"/>
    <w:rsid w:val="00180D83"/>
    <w:rsid w:val="0018104B"/>
    <w:rsid w:val="00181913"/>
    <w:rsid w:val="00182373"/>
    <w:rsid w:val="001826A8"/>
    <w:rsid w:val="00182975"/>
    <w:rsid w:val="001830BD"/>
    <w:rsid w:val="00183276"/>
    <w:rsid w:val="00183562"/>
    <w:rsid w:val="001837FE"/>
    <w:rsid w:val="00183908"/>
    <w:rsid w:val="001839E5"/>
    <w:rsid w:val="00183B69"/>
    <w:rsid w:val="00183BDC"/>
    <w:rsid w:val="00184178"/>
    <w:rsid w:val="0018424F"/>
    <w:rsid w:val="001842DF"/>
    <w:rsid w:val="00184991"/>
    <w:rsid w:val="001849C8"/>
    <w:rsid w:val="0018511E"/>
    <w:rsid w:val="00185143"/>
    <w:rsid w:val="00185410"/>
    <w:rsid w:val="001858C9"/>
    <w:rsid w:val="00185A98"/>
    <w:rsid w:val="00185BF2"/>
    <w:rsid w:val="00185E2C"/>
    <w:rsid w:val="00185EEA"/>
    <w:rsid w:val="00186486"/>
    <w:rsid w:val="0018654C"/>
    <w:rsid w:val="00186597"/>
    <w:rsid w:val="0018702F"/>
    <w:rsid w:val="00187070"/>
    <w:rsid w:val="00187073"/>
    <w:rsid w:val="00187244"/>
    <w:rsid w:val="0018775D"/>
    <w:rsid w:val="00187AAC"/>
    <w:rsid w:val="001903C0"/>
    <w:rsid w:val="001904F3"/>
    <w:rsid w:val="0019055C"/>
    <w:rsid w:val="00190C46"/>
    <w:rsid w:val="00190E9E"/>
    <w:rsid w:val="00191059"/>
    <w:rsid w:val="001910B9"/>
    <w:rsid w:val="001912CA"/>
    <w:rsid w:val="00191753"/>
    <w:rsid w:val="00192022"/>
    <w:rsid w:val="001921F8"/>
    <w:rsid w:val="00192304"/>
    <w:rsid w:val="0019233D"/>
    <w:rsid w:val="001925AC"/>
    <w:rsid w:val="001929B3"/>
    <w:rsid w:val="001929D5"/>
    <w:rsid w:val="00192D1B"/>
    <w:rsid w:val="0019315A"/>
    <w:rsid w:val="00193195"/>
    <w:rsid w:val="001933C9"/>
    <w:rsid w:val="001935B6"/>
    <w:rsid w:val="00193972"/>
    <w:rsid w:val="00193A21"/>
    <w:rsid w:val="00193B70"/>
    <w:rsid w:val="00193BA0"/>
    <w:rsid w:val="00193F2E"/>
    <w:rsid w:val="00194262"/>
    <w:rsid w:val="00194899"/>
    <w:rsid w:val="00194C3D"/>
    <w:rsid w:val="00194EEA"/>
    <w:rsid w:val="00195103"/>
    <w:rsid w:val="001952CC"/>
    <w:rsid w:val="00195588"/>
    <w:rsid w:val="00195927"/>
    <w:rsid w:val="00195E6F"/>
    <w:rsid w:val="001960C9"/>
    <w:rsid w:val="00196833"/>
    <w:rsid w:val="0019693F"/>
    <w:rsid w:val="00196A08"/>
    <w:rsid w:val="00196B45"/>
    <w:rsid w:val="00196EE0"/>
    <w:rsid w:val="001975BE"/>
    <w:rsid w:val="00197702"/>
    <w:rsid w:val="00197792"/>
    <w:rsid w:val="00197945"/>
    <w:rsid w:val="00197BF6"/>
    <w:rsid w:val="001A007F"/>
    <w:rsid w:val="001A05CB"/>
    <w:rsid w:val="001A06CC"/>
    <w:rsid w:val="001A076E"/>
    <w:rsid w:val="001A08C4"/>
    <w:rsid w:val="001A0FF0"/>
    <w:rsid w:val="001A1008"/>
    <w:rsid w:val="001A1863"/>
    <w:rsid w:val="001A1A21"/>
    <w:rsid w:val="001A1BDB"/>
    <w:rsid w:val="001A1D4B"/>
    <w:rsid w:val="001A1F45"/>
    <w:rsid w:val="001A2376"/>
    <w:rsid w:val="001A264A"/>
    <w:rsid w:val="001A2A7D"/>
    <w:rsid w:val="001A2B1A"/>
    <w:rsid w:val="001A2B58"/>
    <w:rsid w:val="001A2CB0"/>
    <w:rsid w:val="001A2F87"/>
    <w:rsid w:val="001A3127"/>
    <w:rsid w:val="001A317B"/>
    <w:rsid w:val="001A3261"/>
    <w:rsid w:val="001A343D"/>
    <w:rsid w:val="001A3642"/>
    <w:rsid w:val="001A387A"/>
    <w:rsid w:val="001A3E74"/>
    <w:rsid w:val="001A4223"/>
    <w:rsid w:val="001A42F5"/>
    <w:rsid w:val="001A459D"/>
    <w:rsid w:val="001A469B"/>
    <w:rsid w:val="001A46D1"/>
    <w:rsid w:val="001A4843"/>
    <w:rsid w:val="001A4E0E"/>
    <w:rsid w:val="001A51AB"/>
    <w:rsid w:val="001A55EF"/>
    <w:rsid w:val="001A55F6"/>
    <w:rsid w:val="001A5841"/>
    <w:rsid w:val="001A59EB"/>
    <w:rsid w:val="001A5E31"/>
    <w:rsid w:val="001A5E45"/>
    <w:rsid w:val="001A5E82"/>
    <w:rsid w:val="001A5EC1"/>
    <w:rsid w:val="001A6515"/>
    <w:rsid w:val="001A65F5"/>
    <w:rsid w:val="001A6809"/>
    <w:rsid w:val="001A6863"/>
    <w:rsid w:val="001A68BF"/>
    <w:rsid w:val="001A6942"/>
    <w:rsid w:val="001A69A8"/>
    <w:rsid w:val="001A6B07"/>
    <w:rsid w:val="001A6C12"/>
    <w:rsid w:val="001A6FD6"/>
    <w:rsid w:val="001A702B"/>
    <w:rsid w:val="001A70A0"/>
    <w:rsid w:val="001A714A"/>
    <w:rsid w:val="001A71EC"/>
    <w:rsid w:val="001A7373"/>
    <w:rsid w:val="001A737C"/>
    <w:rsid w:val="001A74F7"/>
    <w:rsid w:val="001B05C8"/>
    <w:rsid w:val="001B0CE2"/>
    <w:rsid w:val="001B0D8F"/>
    <w:rsid w:val="001B1097"/>
    <w:rsid w:val="001B10C7"/>
    <w:rsid w:val="001B14A0"/>
    <w:rsid w:val="001B14B2"/>
    <w:rsid w:val="001B14C5"/>
    <w:rsid w:val="001B1D36"/>
    <w:rsid w:val="001B1FCB"/>
    <w:rsid w:val="001B2039"/>
    <w:rsid w:val="001B2162"/>
    <w:rsid w:val="001B224F"/>
    <w:rsid w:val="001B256C"/>
    <w:rsid w:val="001B2771"/>
    <w:rsid w:val="001B27A4"/>
    <w:rsid w:val="001B2906"/>
    <w:rsid w:val="001B2BB9"/>
    <w:rsid w:val="001B2DBB"/>
    <w:rsid w:val="001B3450"/>
    <w:rsid w:val="001B3634"/>
    <w:rsid w:val="001B3651"/>
    <w:rsid w:val="001B3B70"/>
    <w:rsid w:val="001B3D1D"/>
    <w:rsid w:val="001B4D90"/>
    <w:rsid w:val="001B5088"/>
    <w:rsid w:val="001B564B"/>
    <w:rsid w:val="001B5877"/>
    <w:rsid w:val="001B7064"/>
    <w:rsid w:val="001B7111"/>
    <w:rsid w:val="001B7276"/>
    <w:rsid w:val="001B773E"/>
    <w:rsid w:val="001C00AB"/>
    <w:rsid w:val="001C0459"/>
    <w:rsid w:val="001C0B40"/>
    <w:rsid w:val="001C0D0C"/>
    <w:rsid w:val="001C13DC"/>
    <w:rsid w:val="001C157C"/>
    <w:rsid w:val="001C1611"/>
    <w:rsid w:val="001C163E"/>
    <w:rsid w:val="001C1C99"/>
    <w:rsid w:val="001C1CB3"/>
    <w:rsid w:val="001C1CEE"/>
    <w:rsid w:val="001C1E21"/>
    <w:rsid w:val="001C2220"/>
    <w:rsid w:val="001C2999"/>
    <w:rsid w:val="001C29AB"/>
    <w:rsid w:val="001C2BAC"/>
    <w:rsid w:val="001C2D5B"/>
    <w:rsid w:val="001C2E82"/>
    <w:rsid w:val="001C3070"/>
    <w:rsid w:val="001C338A"/>
    <w:rsid w:val="001C346B"/>
    <w:rsid w:val="001C354F"/>
    <w:rsid w:val="001C3627"/>
    <w:rsid w:val="001C3738"/>
    <w:rsid w:val="001C3F8D"/>
    <w:rsid w:val="001C3FC1"/>
    <w:rsid w:val="001C4091"/>
    <w:rsid w:val="001C42D4"/>
    <w:rsid w:val="001C434B"/>
    <w:rsid w:val="001C4CDF"/>
    <w:rsid w:val="001C4D75"/>
    <w:rsid w:val="001C4E0B"/>
    <w:rsid w:val="001C4FB7"/>
    <w:rsid w:val="001C53BF"/>
    <w:rsid w:val="001C544B"/>
    <w:rsid w:val="001C62E9"/>
    <w:rsid w:val="001C654C"/>
    <w:rsid w:val="001C6E71"/>
    <w:rsid w:val="001C6ED5"/>
    <w:rsid w:val="001C704D"/>
    <w:rsid w:val="001C709D"/>
    <w:rsid w:val="001C7273"/>
    <w:rsid w:val="001C72E0"/>
    <w:rsid w:val="001C7678"/>
    <w:rsid w:val="001C77CA"/>
    <w:rsid w:val="001C7968"/>
    <w:rsid w:val="001C7C3C"/>
    <w:rsid w:val="001C7EA2"/>
    <w:rsid w:val="001D027F"/>
    <w:rsid w:val="001D03A6"/>
    <w:rsid w:val="001D04C2"/>
    <w:rsid w:val="001D0FB1"/>
    <w:rsid w:val="001D139B"/>
    <w:rsid w:val="001D16FE"/>
    <w:rsid w:val="001D1724"/>
    <w:rsid w:val="001D1BD6"/>
    <w:rsid w:val="001D2201"/>
    <w:rsid w:val="001D2223"/>
    <w:rsid w:val="001D22EC"/>
    <w:rsid w:val="001D2412"/>
    <w:rsid w:val="001D283E"/>
    <w:rsid w:val="001D2B5D"/>
    <w:rsid w:val="001D2C36"/>
    <w:rsid w:val="001D2EB5"/>
    <w:rsid w:val="001D2FF1"/>
    <w:rsid w:val="001D35FB"/>
    <w:rsid w:val="001D37CF"/>
    <w:rsid w:val="001D38E1"/>
    <w:rsid w:val="001D3A26"/>
    <w:rsid w:val="001D434F"/>
    <w:rsid w:val="001D4377"/>
    <w:rsid w:val="001D45BF"/>
    <w:rsid w:val="001D470F"/>
    <w:rsid w:val="001D4719"/>
    <w:rsid w:val="001D473D"/>
    <w:rsid w:val="001D4C53"/>
    <w:rsid w:val="001D4FF6"/>
    <w:rsid w:val="001D522E"/>
    <w:rsid w:val="001D5342"/>
    <w:rsid w:val="001D56A8"/>
    <w:rsid w:val="001D56C6"/>
    <w:rsid w:val="001D57E3"/>
    <w:rsid w:val="001D5896"/>
    <w:rsid w:val="001D5A43"/>
    <w:rsid w:val="001D5B14"/>
    <w:rsid w:val="001D6249"/>
    <w:rsid w:val="001D653D"/>
    <w:rsid w:val="001D662C"/>
    <w:rsid w:val="001D6987"/>
    <w:rsid w:val="001D6ADD"/>
    <w:rsid w:val="001D6B0E"/>
    <w:rsid w:val="001D6DFB"/>
    <w:rsid w:val="001D76A4"/>
    <w:rsid w:val="001D7CFB"/>
    <w:rsid w:val="001D7FF5"/>
    <w:rsid w:val="001E0107"/>
    <w:rsid w:val="001E079F"/>
    <w:rsid w:val="001E09DA"/>
    <w:rsid w:val="001E0A38"/>
    <w:rsid w:val="001E0CF3"/>
    <w:rsid w:val="001E0E91"/>
    <w:rsid w:val="001E0FFA"/>
    <w:rsid w:val="001E12EB"/>
    <w:rsid w:val="001E180C"/>
    <w:rsid w:val="001E1AAC"/>
    <w:rsid w:val="001E1B23"/>
    <w:rsid w:val="001E1EB4"/>
    <w:rsid w:val="001E2076"/>
    <w:rsid w:val="001E22C3"/>
    <w:rsid w:val="001E2427"/>
    <w:rsid w:val="001E27FC"/>
    <w:rsid w:val="001E2837"/>
    <w:rsid w:val="001E28A0"/>
    <w:rsid w:val="001E2A9C"/>
    <w:rsid w:val="001E2BCF"/>
    <w:rsid w:val="001E2D5B"/>
    <w:rsid w:val="001E2D8F"/>
    <w:rsid w:val="001E3796"/>
    <w:rsid w:val="001E3A48"/>
    <w:rsid w:val="001E3B94"/>
    <w:rsid w:val="001E3EAF"/>
    <w:rsid w:val="001E3F65"/>
    <w:rsid w:val="001E4554"/>
    <w:rsid w:val="001E46D0"/>
    <w:rsid w:val="001E4795"/>
    <w:rsid w:val="001E4B12"/>
    <w:rsid w:val="001E4C66"/>
    <w:rsid w:val="001E4D7E"/>
    <w:rsid w:val="001E4DE5"/>
    <w:rsid w:val="001E502E"/>
    <w:rsid w:val="001E5080"/>
    <w:rsid w:val="001E542C"/>
    <w:rsid w:val="001E56EB"/>
    <w:rsid w:val="001E5813"/>
    <w:rsid w:val="001E5A69"/>
    <w:rsid w:val="001E5C56"/>
    <w:rsid w:val="001E5D98"/>
    <w:rsid w:val="001E6180"/>
    <w:rsid w:val="001E6514"/>
    <w:rsid w:val="001E6645"/>
    <w:rsid w:val="001E669E"/>
    <w:rsid w:val="001E6808"/>
    <w:rsid w:val="001E6BF4"/>
    <w:rsid w:val="001E6E89"/>
    <w:rsid w:val="001E6F36"/>
    <w:rsid w:val="001E70EF"/>
    <w:rsid w:val="001E7617"/>
    <w:rsid w:val="001E762B"/>
    <w:rsid w:val="001E769E"/>
    <w:rsid w:val="001E76D8"/>
    <w:rsid w:val="001E78EC"/>
    <w:rsid w:val="001E7A39"/>
    <w:rsid w:val="001E7F26"/>
    <w:rsid w:val="001F0248"/>
    <w:rsid w:val="001F0297"/>
    <w:rsid w:val="001F041A"/>
    <w:rsid w:val="001F051E"/>
    <w:rsid w:val="001F06CC"/>
    <w:rsid w:val="001F06D7"/>
    <w:rsid w:val="001F09DA"/>
    <w:rsid w:val="001F0C06"/>
    <w:rsid w:val="001F0FFA"/>
    <w:rsid w:val="001F1446"/>
    <w:rsid w:val="001F15E6"/>
    <w:rsid w:val="001F17EE"/>
    <w:rsid w:val="001F19F5"/>
    <w:rsid w:val="001F1A23"/>
    <w:rsid w:val="001F20B7"/>
    <w:rsid w:val="001F2762"/>
    <w:rsid w:val="001F2962"/>
    <w:rsid w:val="001F2AA6"/>
    <w:rsid w:val="001F2BEC"/>
    <w:rsid w:val="001F2D4E"/>
    <w:rsid w:val="001F2EF9"/>
    <w:rsid w:val="001F3C7F"/>
    <w:rsid w:val="001F3D40"/>
    <w:rsid w:val="001F4419"/>
    <w:rsid w:val="001F46F4"/>
    <w:rsid w:val="001F4749"/>
    <w:rsid w:val="001F51A4"/>
    <w:rsid w:val="001F5A8E"/>
    <w:rsid w:val="001F5DAA"/>
    <w:rsid w:val="001F5F6A"/>
    <w:rsid w:val="001F6558"/>
    <w:rsid w:val="001F65C6"/>
    <w:rsid w:val="001F6C78"/>
    <w:rsid w:val="001F6CF3"/>
    <w:rsid w:val="001F781E"/>
    <w:rsid w:val="001F7A4E"/>
    <w:rsid w:val="001F7A5D"/>
    <w:rsid w:val="001F7CD0"/>
    <w:rsid w:val="001F7D43"/>
    <w:rsid w:val="002001BC"/>
    <w:rsid w:val="002001BF"/>
    <w:rsid w:val="002003FE"/>
    <w:rsid w:val="0020052B"/>
    <w:rsid w:val="00200667"/>
    <w:rsid w:val="0020088A"/>
    <w:rsid w:val="00200ADC"/>
    <w:rsid w:val="00200C8F"/>
    <w:rsid w:val="00200CCF"/>
    <w:rsid w:val="00200E81"/>
    <w:rsid w:val="00201364"/>
    <w:rsid w:val="0020190A"/>
    <w:rsid w:val="00201957"/>
    <w:rsid w:val="002019EE"/>
    <w:rsid w:val="00201CB8"/>
    <w:rsid w:val="00202568"/>
    <w:rsid w:val="0020290A"/>
    <w:rsid w:val="00202A99"/>
    <w:rsid w:val="00202C14"/>
    <w:rsid w:val="00202E5E"/>
    <w:rsid w:val="00203281"/>
    <w:rsid w:val="00203552"/>
    <w:rsid w:val="00203694"/>
    <w:rsid w:val="00203C86"/>
    <w:rsid w:val="00203EFA"/>
    <w:rsid w:val="00204259"/>
    <w:rsid w:val="0020485A"/>
    <w:rsid w:val="00204907"/>
    <w:rsid w:val="002049F4"/>
    <w:rsid w:val="002051A1"/>
    <w:rsid w:val="00205227"/>
    <w:rsid w:val="00205496"/>
    <w:rsid w:val="0020555E"/>
    <w:rsid w:val="002059C1"/>
    <w:rsid w:val="00205A5F"/>
    <w:rsid w:val="002063E3"/>
    <w:rsid w:val="0020654B"/>
    <w:rsid w:val="002066DF"/>
    <w:rsid w:val="0020671C"/>
    <w:rsid w:val="00206EF1"/>
    <w:rsid w:val="00207187"/>
    <w:rsid w:val="00207644"/>
    <w:rsid w:val="0020766F"/>
    <w:rsid w:val="00207693"/>
    <w:rsid w:val="00207B1F"/>
    <w:rsid w:val="00207C99"/>
    <w:rsid w:val="002101A9"/>
    <w:rsid w:val="00210233"/>
    <w:rsid w:val="0021069B"/>
    <w:rsid w:val="002108E5"/>
    <w:rsid w:val="00210ABB"/>
    <w:rsid w:val="00210E4B"/>
    <w:rsid w:val="00210F8B"/>
    <w:rsid w:val="002111BD"/>
    <w:rsid w:val="002112E5"/>
    <w:rsid w:val="0021183A"/>
    <w:rsid w:val="00211ACE"/>
    <w:rsid w:val="00211E46"/>
    <w:rsid w:val="0021254A"/>
    <w:rsid w:val="002128DE"/>
    <w:rsid w:val="002128E6"/>
    <w:rsid w:val="0021290D"/>
    <w:rsid w:val="002129FF"/>
    <w:rsid w:val="00213075"/>
    <w:rsid w:val="0021367D"/>
    <w:rsid w:val="002136BC"/>
    <w:rsid w:val="0021372A"/>
    <w:rsid w:val="00213980"/>
    <w:rsid w:val="002139BF"/>
    <w:rsid w:val="00213BD0"/>
    <w:rsid w:val="00213FE4"/>
    <w:rsid w:val="002141E7"/>
    <w:rsid w:val="00214476"/>
    <w:rsid w:val="002149A6"/>
    <w:rsid w:val="00214B23"/>
    <w:rsid w:val="00214C45"/>
    <w:rsid w:val="002150EE"/>
    <w:rsid w:val="0021531D"/>
    <w:rsid w:val="002155F0"/>
    <w:rsid w:val="00215853"/>
    <w:rsid w:val="002159FE"/>
    <w:rsid w:val="00215CE9"/>
    <w:rsid w:val="00215EB1"/>
    <w:rsid w:val="00216179"/>
    <w:rsid w:val="002162E1"/>
    <w:rsid w:val="00216479"/>
    <w:rsid w:val="00216711"/>
    <w:rsid w:val="002167DD"/>
    <w:rsid w:val="00217134"/>
    <w:rsid w:val="0021764D"/>
    <w:rsid w:val="00217A11"/>
    <w:rsid w:val="00217D87"/>
    <w:rsid w:val="00217FAE"/>
    <w:rsid w:val="002202A5"/>
    <w:rsid w:val="002208D1"/>
    <w:rsid w:val="00220A2A"/>
    <w:rsid w:val="00220A76"/>
    <w:rsid w:val="00221423"/>
    <w:rsid w:val="00221526"/>
    <w:rsid w:val="00221660"/>
    <w:rsid w:val="00221967"/>
    <w:rsid w:val="00221AEF"/>
    <w:rsid w:val="00221B1B"/>
    <w:rsid w:val="002226C5"/>
    <w:rsid w:val="0022288E"/>
    <w:rsid w:val="00222962"/>
    <w:rsid w:val="0022296C"/>
    <w:rsid w:val="00223131"/>
    <w:rsid w:val="00223E3F"/>
    <w:rsid w:val="00223EEA"/>
    <w:rsid w:val="0022409B"/>
    <w:rsid w:val="00224111"/>
    <w:rsid w:val="0022466B"/>
    <w:rsid w:val="002247D0"/>
    <w:rsid w:val="002249F4"/>
    <w:rsid w:val="00224D77"/>
    <w:rsid w:val="00224E36"/>
    <w:rsid w:val="00225364"/>
    <w:rsid w:val="0022550B"/>
    <w:rsid w:val="00225807"/>
    <w:rsid w:val="002259B7"/>
    <w:rsid w:val="00225C7D"/>
    <w:rsid w:val="00225D31"/>
    <w:rsid w:val="00225DDB"/>
    <w:rsid w:val="00225FD1"/>
    <w:rsid w:val="00226048"/>
    <w:rsid w:val="00226BF2"/>
    <w:rsid w:val="00226DCD"/>
    <w:rsid w:val="00226EBC"/>
    <w:rsid w:val="00227123"/>
    <w:rsid w:val="002273CB"/>
    <w:rsid w:val="0022774B"/>
    <w:rsid w:val="00227D38"/>
    <w:rsid w:val="00227FD4"/>
    <w:rsid w:val="0023000C"/>
    <w:rsid w:val="00230385"/>
    <w:rsid w:val="0023083C"/>
    <w:rsid w:val="00230E92"/>
    <w:rsid w:val="00230FCA"/>
    <w:rsid w:val="00231151"/>
    <w:rsid w:val="00231557"/>
    <w:rsid w:val="00231727"/>
    <w:rsid w:val="002317D4"/>
    <w:rsid w:val="00231BA0"/>
    <w:rsid w:val="002322FC"/>
    <w:rsid w:val="00232499"/>
    <w:rsid w:val="00232575"/>
    <w:rsid w:val="00232779"/>
    <w:rsid w:val="00233233"/>
    <w:rsid w:val="002336A9"/>
    <w:rsid w:val="00233889"/>
    <w:rsid w:val="00233903"/>
    <w:rsid w:val="00233C8F"/>
    <w:rsid w:val="00233E99"/>
    <w:rsid w:val="00234002"/>
    <w:rsid w:val="0023497B"/>
    <w:rsid w:val="00235CE4"/>
    <w:rsid w:val="00235F96"/>
    <w:rsid w:val="00236344"/>
    <w:rsid w:val="002364F9"/>
    <w:rsid w:val="00236798"/>
    <w:rsid w:val="00236AB7"/>
    <w:rsid w:val="00237024"/>
    <w:rsid w:val="002370EA"/>
    <w:rsid w:val="0023760E"/>
    <w:rsid w:val="00237918"/>
    <w:rsid w:val="00237A80"/>
    <w:rsid w:val="00237C72"/>
    <w:rsid w:val="0024000D"/>
    <w:rsid w:val="00240293"/>
    <w:rsid w:val="002403F8"/>
    <w:rsid w:val="002409AD"/>
    <w:rsid w:val="00240CDA"/>
    <w:rsid w:val="00241534"/>
    <w:rsid w:val="002417B0"/>
    <w:rsid w:val="0024190F"/>
    <w:rsid w:val="0024199C"/>
    <w:rsid w:val="00241CE8"/>
    <w:rsid w:val="00241E91"/>
    <w:rsid w:val="002426B9"/>
    <w:rsid w:val="00242AA2"/>
    <w:rsid w:val="00242C05"/>
    <w:rsid w:val="0024341A"/>
    <w:rsid w:val="00244167"/>
    <w:rsid w:val="002442F5"/>
    <w:rsid w:val="002445E9"/>
    <w:rsid w:val="0024462B"/>
    <w:rsid w:val="00244793"/>
    <w:rsid w:val="002447F3"/>
    <w:rsid w:val="00244B98"/>
    <w:rsid w:val="00244DC2"/>
    <w:rsid w:val="00245218"/>
    <w:rsid w:val="002453B8"/>
    <w:rsid w:val="002453C6"/>
    <w:rsid w:val="0024569E"/>
    <w:rsid w:val="0024577E"/>
    <w:rsid w:val="002457FA"/>
    <w:rsid w:val="0024580F"/>
    <w:rsid w:val="00245A38"/>
    <w:rsid w:val="00245FDF"/>
    <w:rsid w:val="00246088"/>
    <w:rsid w:val="002463F0"/>
    <w:rsid w:val="002464F6"/>
    <w:rsid w:val="00246521"/>
    <w:rsid w:val="00246565"/>
    <w:rsid w:val="00246C4E"/>
    <w:rsid w:val="00246FE3"/>
    <w:rsid w:val="0024706E"/>
    <w:rsid w:val="0024728C"/>
    <w:rsid w:val="00247676"/>
    <w:rsid w:val="002476D8"/>
    <w:rsid w:val="00247C75"/>
    <w:rsid w:val="00247DAC"/>
    <w:rsid w:val="00247DC6"/>
    <w:rsid w:val="00247F34"/>
    <w:rsid w:val="00250063"/>
    <w:rsid w:val="00250301"/>
    <w:rsid w:val="0025059E"/>
    <w:rsid w:val="0025078B"/>
    <w:rsid w:val="002507E1"/>
    <w:rsid w:val="00250C54"/>
    <w:rsid w:val="00250C74"/>
    <w:rsid w:val="00250EB9"/>
    <w:rsid w:val="002510C1"/>
    <w:rsid w:val="00251343"/>
    <w:rsid w:val="002518AD"/>
    <w:rsid w:val="002518DA"/>
    <w:rsid w:val="002518DD"/>
    <w:rsid w:val="00251A0D"/>
    <w:rsid w:val="00251B70"/>
    <w:rsid w:val="0025221D"/>
    <w:rsid w:val="002528FE"/>
    <w:rsid w:val="00252A5B"/>
    <w:rsid w:val="00252F38"/>
    <w:rsid w:val="002532E9"/>
    <w:rsid w:val="0025345B"/>
    <w:rsid w:val="00253463"/>
    <w:rsid w:val="00253647"/>
    <w:rsid w:val="00253874"/>
    <w:rsid w:val="0025393C"/>
    <w:rsid w:val="00254383"/>
    <w:rsid w:val="00254A11"/>
    <w:rsid w:val="00254B42"/>
    <w:rsid w:val="00254BC9"/>
    <w:rsid w:val="00254C94"/>
    <w:rsid w:val="00254E74"/>
    <w:rsid w:val="00254F08"/>
    <w:rsid w:val="00254FF3"/>
    <w:rsid w:val="00255439"/>
    <w:rsid w:val="002554C6"/>
    <w:rsid w:val="00255733"/>
    <w:rsid w:val="00255BE4"/>
    <w:rsid w:val="00255C26"/>
    <w:rsid w:val="002560EF"/>
    <w:rsid w:val="00256307"/>
    <w:rsid w:val="00256449"/>
    <w:rsid w:val="00256643"/>
    <w:rsid w:val="00256AA4"/>
    <w:rsid w:val="00257004"/>
    <w:rsid w:val="00257716"/>
    <w:rsid w:val="00257C21"/>
    <w:rsid w:val="002602C5"/>
    <w:rsid w:val="00260353"/>
    <w:rsid w:val="00260B03"/>
    <w:rsid w:val="00260B75"/>
    <w:rsid w:val="00260D8E"/>
    <w:rsid w:val="00261264"/>
    <w:rsid w:val="002617FD"/>
    <w:rsid w:val="00261A59"/>
    <w:rsid w:val="00261A98"/>
    <w:rsid w:val="00261ADF"/>
    <w:rsid w:val="00261AEF"/>
    <w:rsid w:val="002622FC"/>
    <w:rsid w:val="0026250E"/>
    <w:rsid w:val="002625AF"/>
    <w:rsid w:val="0026267E"/>
    <w:rsid w:val="002629AF"/>
    <w:rsid w:val="00262A8F"/>
    <w:rsid w:val="00262AA6"/>
    <w:rsid w:val="00262DB3"/>
    <w:rsid w:val="0026355A"/>
    <w:rsid w:val="00263EE6"/>
    <w:rsid w:val="00263FC4"/>
    <w:rsid w:val="0026433D"/>
    <w:rsid w:val="0026499A"/>
    <w:rsid w:val="00264C8D"/>
    <w:rsid w:val="00264D78"/>
    <w:rsid w:val="00264DE8"/>
    <w:rsid w:val="002655E1"/>
    <w:rsid w:val="00265694"/>
    <w:rsid w:val="0026569E"/>
    <w:rsid w:val="00266A1C"/>
    <w:rsid w:val="00266C84"/>
    <w:rsid w:val="00266E53"/>
    <w:rsid w:val="00266F1C"/>
    <w:rsid w:val="002672E1"/>
    <w:rsid w:val="002672EC"/>
    <w:rsid w:val="0026734A"/>
    <w:rsid w:val="002674E9"/>
    <w:rsid w:val="0026751D"/>
    <w:rsid w:val="00267893"/>
    <w:rsid w:val="002679BD"/>
    <w:rsid w:val="00267BC5"/>
    <w:rsid w:val="00267D2C"/>
    <w:rsid w:val="00267D40"/>
    <w:rsid w:val="0027010B"/>
    <w:rsid w:val="00270591"/>
    <w:rsid w:val="00270881"/>
    <w:rsid w:val="00270E91"/>
    <w:rsid w:val="00270FAD"/>
    <w:rsid w:val="00271141"/>
    <w:rsid w:val="0027190E"/>
    <w:rsid w:val="00271BB9"/>
    <w:rsid w:val="00271BC8"/>
    <w:rsid w:val="0027268D"/>
    <w:rsid w:val="00272CAD"/>
    <w:rsid w:val="0027307B"/>
    <w:rsid w:val="0027316A"/>
    <w:rsid w:val="0027338C"/>
    <w:rsid w:val="0027346D"/>
    <w:rsid w:val="00273502"/>
    <w:rsid w:val="002735A6"/>
    <w:rsid w:val="002738C4"/>
    <w:rsid w:val="002738C5"/>
    <w:rsid w:val="0027392C"/>
    <w:rsid w:val="002746E1"/>
    <w:rsid w:val="00274AC2"/>
    <w:rsid w:val="00274BBB"/>
    <w:rsid w:val="00274D8E"/>
    <w:rsid w:val="00274ED4"/>
    <w:rsid w:val="00274F3F"/>
    <w:rsid w:val="00274F7B"/>
    <w:rsid w:val="002751B6"/>
    <w:rsid w:val="002753AA"/>
    <w:rsid w:val="002759AF"/>
    <w:rsid w:val="00275C57"/>
    <w:rsid w:val="00276238"/>
    <w:rsid w:val="00276556"/>
    <w:rsid w:val="00276777"/>
    <w:rsid w:val="00276955"/>
    <w:rsid w:val="00276B6C"/>
    <w:rsid w:val="00276F2F"/>
    <w:rsid w:val="002770C8"/>
    <w:rsid w:val="002771DF"/>
    <w:rsid w:val="002773AD"/>
    <w:rsid w:val="00277B6D"/>
    <w:rsid w:val="00277E8D"/>
    <w:rsid w:val="0028010C"/>
    <w:rsid w:val="0028040F"/>
    <w:rsid w:val="0028054C"/>
    <w:rsid w:val="00280570"/>
    <w:rsid w:val="00280760"/>
    <w:rsid w:val="00281604"/>
    <w:rsid w:val="00281607"/>
    <w:rsid w:val="00281D1A"/>
    <w:rsid w:val="00281D1D"/>
    <w:rsid w:val="00281EB9"/>
    <w:rsid w:val="00282374"/>
    <w:rsid w:val="00282485"/>
    <w:rsid w:val="00282C0F"/>
    <w:rsid w:val="002830E4"/>
    <w:rsid w:val="00283249"/>
    <w:rsid w:val="00283490"/>
    <w:rsid w:val="002836A9"/>
    <w:rsid w:val="002837B7"/>
    <w:rsid w:val="002837DA"/>
    <w:rsid w:val="0028399E"/>
    <w:rsid w:val="002846F7"/>
    <w:rsid w:val="0028470F"/>
    <w:rsid w:val="00284748"/>
    <w:rsid w:val="002848BF"/>
    <w:rsid w:val="00284EE8"/>
    <w:rsid w:val="00284FD0"/>
    <w:rsid w:val="00285557"/>
    <w:rsid w:val="00285622"/>
    <w:rsid w:val="0028579D"/>
    <w:rsid w:val="00285F4B"/>
    <w:rsid w:val="00286001"/>
    <w:rsid w:val="00286566"/>
    <w:rsid w:val="00286EA7"/>
    <w:rsid w:val="00286F21"/>
    <w:rsid w:val="00287130"/>
    <w:rsid w:val="00287165"/>
    <w:rsid w:val="002874F5"/>
    <w:rsid w:val="00287566"/>
    <w:rsid w:val="0028773D"/>
    <w:rsid w:val="00287831"/>
    <w:rsid w:val="00287948"/>
    <w:rsid w:val="00287AF9"/>
    <w:rsid w:val="00287EB9"/>
    <w:rsid w:val="00287F48"/>
    <w:rsid w:val="00287F99"/>
    <w:rsid w:val="00287FDD"/>
    <w:rsid w:val="00290195"/>
    <w:rsid w:val="00290339"/>
    <w:rsid w:val="0029073C"/>
    <w:rsid w:val="0029094A"/>
    <w:rsid w:val="002909B5"/>
    <w:rsid w:val="00290A89"/>
    <w:rsid w:val="00290B9C"/>
    <w:rsid w:val="00290C7A"/>
    <w:rsid w:val="00291046"/>
    <w:rsid w:val="0029125A"/>
    <w:rsid w:val="0029125F"/>
    <w:rsid w:val="00291504"/>
    <w:rsid w:val="0029171A"/>
    <w:rsid w:val="002918D6"/>
    <w:rsid w:val="0029191B"/>
    <w:rsid w:val="002919BD"/>
    <w:rsid w:val="00292206"/>
    <w:rsid w:val="00292300"/>
    <w:rsid w:val="002928A7"/>
    <w:rsid w:val="00292A3C"/>
    <w:rsid w:val="00292FB0"/>
    <w:rsid w:val="00293052"/>
    <w:rsid w:val="00293198"/>
    <w:rsid w:val="00293685"/>
    <w:rsid w:val="002936EB"/>
    <w:rsid w:val="00293967"/>
    <w:rsid w:val="00294251"/>
    <w:rsid w:val="00294277"/>
    <w:rsid w:val="0029438C"/>
    <w:rsid w:val="002948DD"/>
    <w:rsid w:val="00294C83"/>
    <w:rsid w:val="00294CC0"/>
    <w:rsid w:val="00294F07"/>
    <w:rsid w:val="00294FE7"/>
    <w:rsid w:val="00295484"/>
    <w:rsid w:val="002954DC"/>
    <w:rsid w:val="00295D44"/>
    <w:rsid w:val="00295D7E"/>
    <w:rsid w:val="00295DE2"/>
    <w:rsid w:val="00295F14"/>
    <w:rsid w:val="00296508"/>
    <w:rsid w:val="002967CE"/>
    <w:rsid w:val="0029681C"/>
    <w:rsid w:val="00296923"/>
    <w:rsid w:val="002970EA"/>
    <w:rsid w:val="0029720E"/>
    <w:rsid w:val="00297288"/>
    <w:rsid w:val="002972CE"/>
    <w:rsid w:val="002974C6"/>
    <w:rsid w:val="0029756A"/>
    <w:rsid w:val="00297856"/>
    <w:rsid w:val="00297CBC"/>
    <w:rsid w:val="00297D0E"/>
    <w:rsid w:val="002A0083"/>
    <w:rsid w:val="002A01EF"/>
    <w:rsid w:val="002A0257"/>
    <w:rsid w:val="002A0438"/>
    <w:rsid w:val="002A05B4"/>
    <w:rsid w:val="002A06E2"/>
    <w:rsid w:val="002A0AB3"/>
    <w:rsid w:val="002A0C0C"/>
    <w:rsid w:val="002A10AE"/>
    <w:rsid w:val="002A1320"/>
    <w:rsid w:val="002A1613"/>
    <w:rsid w:val="002A17FD"/>
    <w:rsid w:val="002A1802"/>
    <w:rsid w:val="002A1B69"/>
    <w:rsid w:val="002A1F3A"/>
    <w:rsid w:val="002A21B4"/>
    <w:rsid w:val="002A2536"/>
    <w:rsid w:val="002A2AEB"/>
    <w:rsid w:val="002A2D05"/>
    <w:rsid w:val="002A32B8"/>
    <w:rsid w:val="002A33DA"/>
    <w:rsid w:val="002A3410"/>
    <w:rsid w:val="002A3D75"/>
    <w:rsid w:val="002A40FA"/>
    <w:rsid w:val="002A4348"/>
    <w:rsid w:val="002A5783"/>
    <w:rsid w:val="002A57C2"/>
    <w:rsid w:val="002A59D2"/>
    <w:rsid w:val="002A5A05"/>
    <w:rsid w:val="002A5F1F"/>
    <w:rsid w:val="002A68E9"/>
    <w:rsid w:val="002A6AD2"/>
    <w:rsid w:val="002A7091"/>
    <w:rsid w:val="002A7363"/>
    <w:rsid w:val="002A7516"/>
    <w:rsid w:val="002A7C9A"/>
    <w:rsid w:val="002A7D5A"/>
    <w:rsid w:val="002B018E"/>
    <w:rsid w:val="002B045D"/>
    <w:rsid w:val="002B0577"/>
    <w:rsid w:val="002B05A2"/>
    <w:rsid w:val="002B0738"/>
    <w:rsid w:val="002B08BE"/>
    <w:rsid w:val="002B101E"/>
    <w:rsid w:val="002B1690"/>
    <w:rsid w:val="002B1926"/>
    <w:rsid w:val="002B1E29"/>
    <w:rsid w:val="002B239D"/>
    <w:rsid w:val="002B2434"/>
    <w:rsid w:val="002B2438"/>
    <w:rsid w:val="002B26A2"/>
    <w:rsid w:val="002B29B0"/>
    <w:rsid w:val="002B2A88"/>
    <w:rsid w:val="002B2CDA"/>
    <w:rsid w:val="002B2E6B"/>
    <w:rsid w:val="002B2E8D"/>
    <w:rsid w:val="002B3478"/>
    <w:rsid w:val="002B3988"/>
    <w:rsid w:val="002B3A3F"/>
    <w:rsid w:val="002B3D29"/>
    <w:rsid w:val="002B3F10"/>
    <w:rsid w:val="002B3F35"/>
    <w:rsid w:val="002B3F93"/>
    <w:rsid w:val="002B4292"/>
    <w:rsid w:val="002B4459"/>
    <w:rsid w:val="002B45CE"/>
    <w:rsid w:val="002B4C65"/>
    <w:rsid w:val="002B52F8"/>
    <w:rsid w:val="002B57C5"/>
    <w:rsid w:val="002B5872"/>
    <w:rsid w:val="002B5A5B"/>
    <w:rsid w:val="002B5BA4"/>
    <w:rsid w:val="002B5D03"/>
    <w:rsid w:val="002B61DC"/>
    <w:rsid w:val="002B6366"/>
    <w:rsid w:val="002B686A"/>
    <w:rsid w:val="002B69C2"/>
    <w:rsid w:val="002B7150"/>
    <w:rsid w:val="002B7177"/>
    <w:rsid w:val="002B7426"/>
    <w:rsid w:val="002B7898"/>
    <w:rsid w:val="002C00B9"/>
    <w:rsid w:val="002C059C"/>
    <w:rsid w:val="002C1239"/>
    <w:rsid w:val="002C12C5"/>
    <w:rsid w:val="002C1B8C"/>
    <w:rsid w:val="002C1C0D"/>
    <w:rsid w:val="002C1DEF"/>
    <w:rsid w:val="002C1FF2"/>
    <w:rsid w:val="002C2140"/>
    <w:rsid w:val="002C2292"/>
    <w:rsid w:val="002C2648"/>
    <w:rsid w:val="002C297E"/>
    <w:rsid w:val="002C3139"/>
    <w:rsid w:val="002C32E8"/>
    <w:rsid w:val="002C36BD"/>
    <w:rsid w:val="002C380C"/>
    <w:rsid w:val="002C3A1A"/>
    <w:rsid w:val="002C3D4D"/>
    <w:rsid w:val="002C3F55"/>
    <w:rsid w:val="002C3F6A"/>
    <w:rsid w:val="002C438A"/>
    <w:rsid w:val="002C450D"/>
    <w:rsid w:val="002C46D4"/>
    <w:rsid w:val="002C48AE"/>
    <w:rsid w:val="002C4A88"/>
    <w:rsid w:val="002C52CE"/>
    <w:rsid w:val="002C5376"/>
    <w:rsid w:val="002C5719"/>
    <w:rsid w:val="002C5982"/>
    <w:rsid w:val="002C5B57"/>
    <w:rsid w:val="002C5CCC"/>
    <w:rsid w:val="002C64BA"/>
    <w:rsid w:val="002C6518"/>
    <w:rsid w:val="002C6629"/>
    <w:rsid w:val="002C6707"/>
    <w:rsid w:val="002C678E"/>
    <w:rsid w:val="002C687C"/>
    <w:rsid w:val="002C70DE"/>
    <w:rsid w:val="002C7127"/>
    <w:rsid w:val="002C75FA"/>
    <w:rsid w:val="002C7FDA"/>
    <w:rsid w:val="002D0082"/>
    <w:rsid w:val="002D01BA"/>
    <w:rsid w:val="002D098E"/>
    <w:rsid w:val="002D0DE0"/>
    <w:rsid w:val="002D0E21"/>
    <w:rsid w:val="002D0F22"/>
    <w:rsid w:val="002D105C"/>
    <w:rsid w:val="002D1378"/>
    <w:rsid w:val="002D164B"/>
    <w:rsid w:val="002D1A55"/>
    <w:rsid w:val="002D1BAC"/>
    <w:rsid w:val="002D20DB"/>
    <w:rsid w:val="002D22AD"/>
    <w:rsid w:val="002D2365"/>
    <w:rsid w:val="002D297E"/>
    <w:rsid w:val="002D2C85"/>
    <w:rsid w:val="002D311E"/>
    <w:rsid w:val="002D3322"/>
    <w:rsid w:val="002D44D2"/>
    <w:rsid w:val="002D454A"/>
    <w:rsid w:val="002D45C6"/>
    <w:rsid w:val="002D5990"/>
    <w:rsid w:val="002D5A0F"/>
    <w:rsid w:val="002D5C75"/>
    <w:rsid w:val="002D604D"/>
    <w:rsid w:val="002D619A"/>
    <w:rsid w:val="002D6930"/>
    <w:rsid w:val="002D719D"/>
    <w:rsid w:val="002D7463"/>
    <w:rsid w:val="002D7520"/>
    <w:rsid w:val="002D7808"/>
    <w:rsid w:val="002D7953"/>
    <w:rsid w:val="002D7B67"/>
    <w:rsid w:val="002D7C37"/>
    <w:rsid w:val="002D7C8E"/>
    <w:rsid w:val="002E0128"/>
    <w:rsid w:val="002E0302"/>
    <w:rsid w:val="002E04FB"/>
    <w:rsid w:val="002E0AB7"/>
    <w:rsid w:val="002E0DE4"/>
    <w:rsid w:val="002E13A1"/>
    <w:rsid w:val="002E198F"/>
    <w:rsid w:val="002E1E0D"/>
    <w:rsid w:val="002E2883"/>
    <w:rsid w:val="002E292C"/>
    <w:rsid w:val="002E2A6C"/>
    <w:rsid w:val="002E2AA0"/>
    <w:rsid w:val="002E3134"/>
    <w:rsid w:val="002E31C4"/>
    <w:rsid w:val="002E366B"/>
    <w:rsid w:val="002E3C76"/>
    <w:rsid w:val="002E3E38"/>
    <w:rsid w:val="002E465B"/>
    <w:rsid w:val="002E4A7D"/>
    <w:rsid w:val="002E4C1A"/>
    <w:rsid w:val="002E4C2D"/>
    <w:rsid w:val="002E4F90"/>
    <w:rsid w:val="002E56C4"/>
    <w:rsid w:val="002E577A"/>
    <w:rsid w:val="002E5B04"/>
    <w:rsid w:val="002E5C28"/>
    <w:rsid w:val="002E5D66"/>
    <w:rsid w:val="002E65A4"/>
    <w:rsid w:val="002E67DC"/>
    <w:rsid w:val="002E68D9"/>
    <w:rsid w:val="002E6A46"/>
    <w:rsid w:val="002E6E32"/>
    <w:rsid w:val="002E71A7"/>
    <w:rsid w:val="002E753B"/>
    <w:rsid w:val="002E7C9A"/>
    <w:rsid w:val="002E7E08"/>
    <w:rsid w:val="002E7E71"/>
    <w:rsid w:val="002F0367"/>
    <w:rsid w:val="002F0A1A"/>
    <w:rsid w:val="002F0AA2"/>
    <w:rsid w:val="002F0CAB"/>
    <w:rsid w:val="002F0E62"/>
    <w:rsid w:val="002F0F7A"/>
    <w:rsid w:val="002F10D4"/>
    <w:rsid w:val="002F1293"/>
    <w:rsid w:val="002F13CA"/>
    <w:rsid w:val="002F13D7"/>
    <w:rsid w:val="002F18EB"/>
    <w:rsid w:val="002F1965"/>
    <w:rsid w:val="002F1A56"/>
    <w:rsid w:val="002F1D36"/>
    <w:rsid w:val="002F281C"/>
    <w:rsid w:val="002F2854"/>
    <w:rsid w:val="002F2C8E"/>
    <w:rsid w:val="002F2D54"/>
    <w:rsid w:val="002F2DE9"/>
    <w:rsid w:val="002F2F23"/>
    <w:rsid w:val="002F3ABA"/>
    <w:rsid w:val="002F3C01"/>
    <w:rsid w:val="002F3C61"/>
    <w:rsid w:val="002F3CBC"/>
    <w:rsid w:val="002F3DBD"/>
    <w:rsid w:val="002F4360"/>
    <w:rsid w:val="002F457C"/>
    <w:rsid w:val="002F46DE"/>
    <w:rsid w:val="002F4FA1"/>
    <w:rsid w:val="002F557F"/>
    <w:rsid w:val="002F55F9"/>
    <w:rsid w:val="002F5C67"/>
    <w:rsid w:val="002F5C72"/>
    <w:rsid w:val="002F6183"/>
    <w:rsid w:val="002F647B"/>
    <w:rsid w:val="002F6A07"/>
    <w:rsid w:val="002F6B2C"/>
    <w:rsid w:val="002F6C9A"/>
    <w:rsid w:val="002F6CC7"/>
    <w:rsid w:val="002F6E37"/>
    <w:rsid w:val="002F7139"/>
    <w:rsid w:val="002F75E0"/>
    <w:rsid w:val="002F7C2C"/>
    <w:rsid w:val="002F7F77"/>
    <w:rsid w:val="0030039C"/>
    <w:rsid w:val="003004AD"/>
    <w:rsid w:val="00300DBF"/>
    <w:rsid w:val="00300EC7"/>
    <w:rsid w:val="003015F5"/>
    <w:rsid w:val="0030181B"/>
    <w:rsid w:val="00301F4C"/>
    <w:rsid w:val="00302216"/>
    <w:rsid w:val="003028B2"/>
    <w:rsid w:val="003028C8"/>
    <w:rsid w:val="00302DDC"/>
    <w:rsid w:val="00303001"/>
    <w:rsid w:val="00303A0E"/>
    <w:rsid w:val="00303D20"/>
    <w:rsid w:val="00304080"/>
    <w:rsid w:val="003040AE"/>
    <w:rsid w:val="003040BE"/>
    <w:rsid w:val="00304104"/>
    <w:rsid w:val="00304434"/>
    <w:rsid w:val="003045F1"/>
    <w:rsid w:val="0030507E"/>
    <w:rsid w:val="003052E0"/>
    <w:rsid w:val="00305437"/>
    <w:rsid w:val="00305977"/>
    <w:rsid w:val="00305DCD"/>
    <w:rsid w:val="00305EAC"/>
    <w:rsid w:val="00305EF3"/>
    <w:rsid w:val="003066E8"/>
    <w:rsid w:val="003066F1"/>
    <w:rsid w:val="0030696E"/>
    <w:rsid w:val="003069E4"/>
    <w:rsid w:val="00306B7F"/>
    <w:rsid w:val="00306C8C"/>
    <w:rsid w:val="00306E0B"/>
    <w:rsid w:val="00306E6F"/>
    <w:rsid w:val="0030711C"/>
    <w:rsid w:val="00307171"/>
    <w:rsid w:val="003073E9"/>
    <w:rsid w:val="0030745C"/>
    <w:rsid w:val="00307697"/>
    <w:rsid w:val="00307822"/>
    <w:rsid w:val="00307C87"/>
    <w:rsid w:val="00307E23"/>
    <w:rsid w:val="003102EE"/>
    <w:rsid w:val="00310883"/>
    <w:rsid w:val="003108CE"/>
    <w:rsid w:val="00310B04"/>
    <w:rsid w:val="00310E2F"/>
    <w:rsid w:val="0031110B"/>
    <w:rsid w:val="00311A92"/>
    <w:rsid w:val="00312412"/>
    <w:rsid w:val="0031241C"/>
    <w:rsid w:val="0031251C"/>
    <w:rsid w:val="00312AEA"/>
    <w:rsid w:val="00312BB2"/>
    <w:rsid w:val="00312C38"/>
    <w:rsid w:val="00312F4B"/>
    <w:rsid w:val="00313001"/>
    <w:rsid w:val="003131F5"/>
    <w:rsid w:val="003134FA"/>
    <w:rsid w:val="003138B0"/>
    <w:rsid w:val="00313904"/>
    <w:rsid w:val="00313935"/>
    <w:rsid w:val="003139D7"/>
    <w:rsid w:val="003142A1"/>
    <w:rsid w:val="00314353"/>
    <w:rsid w:val="003144CB"/>
    <w:rsid w:val="00314689"/>
    <w:rsid w:val="00314A48"/>
    <w:rsid w:val="00314C70"/>
    <w:rsid w:val="00315026"/>
    <w:rsid w:val="00315079"/>
    <w:rsid w:val="003162E8"/>
    <w:rsid w:val="003165F6"/>
    <w:rsid w:val="00316BE5"/>
    <w:rsid w:val="00316E0B"/>
    <w:rsid w:val="00316E40"/>
    <w:rsid w:val="00316F62"/>
    <w:rsid w:val="00316FFF"/>
    <w:rsid w:val="0031712B"/>
    <w:rsid w:val="003171EE"/>
    <w:rsid w:val="0031743C"/>
    <w:rsid w:val="003174F5"/>
    <w:rsid w:val="003176E9"/>
    <w:rsid w:val="00317712"/>
    <w:rsid w:val="0031781E"/>
    <w:rsid w:val="00317828"/>
    <w:rsid w:val="003178DC"/>
    <w:rsid w:val="003179BD"/>
    <w:rsid w:val="00317C47"/>
    <w:rsid w:val="00317FC8"/>
    <w:rsid w:val="003200E6"/>
    <w:rsid w:val="00320277"/>
    <w:rsid w:val="003203DD"/>
    <w:rsid w:val="003206A7"/>
    <w:rsid w:val="003209BE"/>
    <w:rsid w:val="00320A96"/>
    <w:rsid w:val="00320B93"/>
    <w:rsid w:val="00320BD0"/>
    <w:rsid w:val="00320C23"/>
    <w:rsid w:val="00320CCD"/>
    <w:rsid w:val="00320F4A"/>
    <w:rsid w:val="003217F2"/>
    <w:rsid w:val="003219B6"/>
    <w:rsid w:val="00321A1E"/>
    <w:rsid w:val="00321D21"/>
    <w:rsid w:val="003221C2"/>
    <w:rsid w:val="0032261D"/>
    <w:rsid w:val="00322650"/>
    <w:rsid w:val="003228E0"/>
    <w:rsid w:val="003229EE"/>
    <w:rsid w:val="00322B0D"/>
    <w:rsid w:val="00322D65"/>
    <w:rsid w:val="00322E0C"/>
    <w:rsid w:val="00323207"/>
    <w:rsid w:val="003235C5"/>
    <w:rsid w:val="00323846"/>
    <w:rsid w:val="00324087"/>
    <w:rsid w:val="00324433"/>
    <w:rsid w:val="00324509"/>
    <w:rsid w:val="003245CF"/>
    <w:rsid w:val="00324713"/>
    <w:rsid w:val="00324943"/>
    <w:rsid w:val="00324BEC"/>
    <w:rsid w:val="00324C24"/>
    <w:rsid w:val="00325218"/>
    <w:rsid w:val="00325348"/>
    <w:rsid w:val="00325528"/>
    <w:rsid w:val="00325728"/>
    <w:rsid w:val="00325A08"/>
    <w:rsid w:val="00325BF3"/>
    <w:rsid w:val="00325E43"/>
    <w:rsid w:val="00325F87"/>
    <w:rsid w:val="003260B7"/>
    <w:rsid w:val="0032614A"/>
    <w:rsid w:val="00326164"/>
    <w:rsid w:val="0032618D"/>
    <w:rsid w:val="003261B8"/>
    <w:rsid w:val="003261DD"/>
    <w:rsid w:val="0032691B"/>
    <w:rsid w:val="00326EF0"/>
    <w:rsid w:val="003272D3"/>
    <w:rsid w:val="00327505"/>
    <w:rsid w:val="00327C65"/>
    <w:rsid w:val="003300D8"/>
    <w:rsid w:val="003306E3"/>
    <w:rsid w:val="0033083F"/>
    <w:rsid w:val="00330A09"/>
    <w:rsid w:val="00330F17"/>
    <w:rsid w:val="00331EC3"/>
    <w:rsid w:val="00331FA7"/>
    <w:rsid w:val="00332211"/>
    <w:rsid w:val="0033243C"/>
    <w:rsid w:val="00332CDF"/>
    <w:rsid w:val="00332DCF"/>
    <w:rsid w:val="00332EA5"/>
    <w:rsid w:val="00333119"/>
    <w:rsid w:val="0033326D"/>
    <w:rsid w:val="0033331F"/>
    <w:rsid w:val="003334FB"/>
    <w:rsid w:val="00333C89"/>
    <w:rsid w:val="00333CC2"/>
    <w:rsid w:val="00333E13"/>
    <w:rsid w:val="00333F27"/>
    <w:rsid w:val="00334153"/>
    <w:rsid w:val="00334429"/>
    <w:rsid w:val="00334559"/>
    <w:rsid w:val="00334BD4"/>
    <w:rsid w:val="0033518E"/>
    <w:rsid w:val="0033526F"/>
    <w:rsid w:val="003354EB"/>
    <w:rsid w:val="0033564E"/>
    <w:rsid w:val="00335849"/>
    <w:rsid w:val="00335BCE"/>
    <w:rsid w:val="00335BFE"/>
    <w:rsid w:val="00335DA8"/>
    <w:rsid w:val="00335EAA"/>
    <w:rsid w:val="00336150"/>
    <w:rsid w:val="00336876"/>
    <w:rsid w:val="003368A1"/>
    <w:rsid w:val="003368FC"/>
    <w:rsid w:val="00336964"/>
    <w:rsid w:val="00336BA7"/>
    <w:rsid w:val="00336C95"/>
    <w:rsid w:val="00336E92"/>
    <w:rsid w:val="00336F8F"/>
    <w:rsid w:val="003370C9"/>
    <w:rsid w:val="00337418"/>
    <w:rsid w:val="00337565"/>
    <w:rsid w:val="0033788E"/>
    <w:rsid w:val="00337CBA"/>
    <w:rsid w:val="00337E60"/>
    <w:rsid w:val="00340329"/>
    <w:rsid w:val="00340798"/>
    <w:rsid w:val="0034088E"/>
    <w:rsid w:val="0034216B"/>
    <w:rsid w:val="003428A6"/>
    <w:rsid w:val="00342CD1"/>
    <w:rsid w:val="003430D2"/>
    <w:rsid w:val="00343253"/>
    <w:rsid w:val="00344102"/>
    <w:rsid w:val="0034413E"/>
    <w:rsid w:val="00344335"/>
    <w:rsid w:val="003444AD"/>
    <w:rsid w:val="003446E1"/>
    <w:rsid w:val="00344985"/>
    <w:rsid w:val="0034542B"/>
    <w:rsid w:val="00345493"/>
    <w:rsid w:val="0034582B"/>
    <w:rsid w:val="00345FED"/>
    <w:rsid w:val="00345FF3"/>
    <w:rsid w:val="0034635A"/>
    <w:rsid w:val="003463AD"/>
    <w:rsid w:val="003466E8"/>
    <w:rsid w:val="00346869"/>
    <w:rsid w:val="003468A5"/>
    <w:rsid w:val="00346C21"/>
    <w:rsid w:val="00346C9E"/>
    <w:rsid w:val="00346DE2"/>
    <w:rsid w:val="00346F47"/>
    <w:rsid w:val="00347331"/>
    <w:rsid w:val="00347AB4"/>
    <w:rsid w:val="00347B72"/>
    <w:rsid w:val="00347DF7"/>
    <w:rsid w:val="003500B6"/>
    <w:rsid w:val="00350159"/>
    <w:rsid w:val="0035057C"/>
    <w:rsid w:val="0035079C"/>
    <w:rsid w:val="00350CB6"/>
    <w:rsid w:val="00351186"/>
    <w:rsid w:val="003511B1"/>
    <w:rsid w:val="00351A5F"/>
    <w:rsid w:val="00351A87"/>
    <w:rsid w:val="00351D5A"/>
    <w:rsid w:val="00351EC0"/>
    <w:rsid w:val="00352081"/>
    <w:rsid w:val="003529F0"/>
    <w:rsid w:val="00352A72"/>
    <w:rsid w:val="00352DE7"/>
    <w:rsid w:val="00352E46"/>
    <w:rsid w:val="00353296"/>
    <w:rsid w:val="00353436"/>
    <w:rsid w:val="003536B9"/>
    <w:rsid w:val="00353F62"/>
    <w:rsid w:val="00353FF2"/>
    <w:rsid w:val="0035407F"/>
    <w:rsid w:val="00354169"/>
    <w:rsid w:val="003544C9"/>
    <w:rsid w:val="00354616"/>
    <w:rsid w:val="003547F4"/>
    <w:rsid w:val="00354A5E"/>
    <w:rsid w:val="00354BB5"/>
    <w:rsid w:val="00354DB3"/>
    <w:rsid w:val="00354E7A"/>
    <w:rsid w:val="003552D1"/>
    <w:rsid w:val="0035538A"/>
    <w:rsid w:val="003553B1"/>
    <w:rsid w:val="00355498"/>
    <w:rsid w:val="00355CD3"/>
    <w:rsid w:val="00355DA0"/>
    <w:rsid w:val="00355F30"/>
    <w:rsid w:val="003566AD"/>
    <w:rsid w:val="00356B0F"/>
    <w:rsid w:val="00356D56"/>
    <w:rsid w:val="00356EEA"/>
    <w:rsid w:val="00356FA0"/>
    <w:rsid w:val="00357320"/>
    <w:rsid w:val="003574E1"/>
    <w:rsid w:val="003575B3"/>
    <w:rsid w:val="0035772B"/>
    <w:rsid w:val="0035782B"/>
    <w:rsid w:val="0035787E"/>
    <w:rsid w:val="00357FED"/>
    <w:rsid w:val="003603E9"/>
    <w:rsid w:val="0036075A"/>
    <w:rsid w:val="00360CFF"/>
    <w:rsid w:val="00360EF0"/>
    <w:rsid w:val="003610C7"/>
    <w:rsid w:val="003611C0"/>
    <w:rsid w:val="003611C5"/>
    <w:rsid w:val="003614E0"/>
    <w:rsid w:val="00361704"/>
    <w:rsid w:val="003617B7"/>
    <w:rsid w:val="003617C3"/>
    <w:rsid w:val="00361DE8"/>
    <w:rsid w:val="00362044"/>
    <w:rsid w:val="003620A5"/>
    <w:rsid w:val="003622F1"/>
    <w:rsid w:val="00362508"/>
    <w:rsid w:val="00362A25"/>
    <w:rsid w:val="00362B80"/>
    <w:rsid w:val="003637FC"/>
    <w:rsid w:val="00363E48"/>
    <w:rsid w:val="003640FB"/>
    <w:rsid w:val="00364797"/>
    <w:rsid w:val="003649AF"/>
    <w:rsid w:val="003652A5"/>
    <w:rsid w:val="003652C5"/>
    <w:rsid w:val="00365572"/>
    <w:rsid w:val="003658AC"/>
    <w:rsid w:val="0036596F"/>
    <w:rsid w:val="00365D35"/>
    <w:rsid w:val="00365EB1"/>
    <w:rsid w:val="00365FCD"/>
    <w:rsid w:val="003660DC"/>
    <w:rsid w:val="003668F1"/>
    <w:rsid w:val="00366D49"/>
    <w:rsid w:val="0036769C"/>
    <w:rsid w:val="0036778B"/>
    <w:rsid w:val="00367E9C"/>
    <w:rsid w:val="00367EE1"/>
    <w:rsid w:val="00370427"/>
    <w:rsid w:val="003704BC"/>
    <w:rsid w:val="00370508"/>
    <w:rsid w:val="0037076D"/>
    <w:rsid w:val="003709AD"/>
    <w:rsid w:val="00370AF0"/>
    <w:rsid w:val="00370C08"/>
    <w:rsid w:val="00371548"/>
    <w:rsid w:val="003715DB"/>
    <w:rsid w:val="003716F6"/>
    <w:rsid w:val="00371716"/>
    <w:rsid w:val="00371796"/>
    <w:rsid w:val="00371AD9"/>
    <w:rsid w:val="00372229"/>
    <w:rsid w:val="00372AF0"/>
    <w:rsid w:val="00372EA6"/>
    <w:rsid w:val="00372FC4"/>
    <w:rsid w:val="003733A1"/>
    <w:rsid w:val="00373497"/>
    <w:rsid w:val="003735C3"/>
    <w:rsid w:val="00373A6E"/>
    <w:rsid w:val="00373EE3"/>
    <w:rsid w:val="00374BD7"/>
    <w:rsid w:val="00374D66"/>
    <w:rsid w:val="00374DA9"/>
    <w:rsid w:val="00374FC0"/>
    <w:rsid w:val="00375056"/>
    <w:rsid w:val="00375081"/>
    <w:rsid w:val="00375720"/>
    <w:rsid w:val="00375753"/>
    <w:rsid w:val="0037582F"/>
    <w:rsid w:val="00375A59"/>
    <w:rsid w:val="00375FC7"/>
    <w:rsid w:val="0037600E"/>
    <w:rsid w:val="0037607B"/>
    <w:rsid w:val="003761B1"/>
    <w:rsid w:val="00376459"/>
    <w:rsid w:val="00376651"/>
    <w:rsid w:val="0037731C"/>
    <w:rsid w:val="003778A1"/>
    <w:rsid w:val="003779B0"/>
    <w:rsid w:val="00377EA3"/>
    <w:rsid w:val="0038013A"/>
    <w:rsid w:val="00380179"/>
    <w:rsid w:val="00380331"/>
    <w:rsid w:val="003805E7"/>
    <w:rsid w:val="0038081E"/>
    <w:rsid w:val="00380B01"/>
    <w:rsid w:val="00380B50"/>
    <w:rsid w:val="00380BED"/>
    <w:rsid w:val="00380C1B"/>
    <w:rsid w:val="00380EF7"/>
    <w:rsid w:val="0038132A"/>
    <w:rsid w:val="003813E7"/>
    <w:rsid w:val="003819E3"/>
    <w:rsid w:val="0038221D"/>
    <w:rsid w:val="0038233A"/>
    <w:rsid w:val="00382808"/>
    <w:rsid w:val="00382DCE"/>
    <w:rsid w:val="00382E62"/>
    <w:rsid w:val="00382FE1"/>
    <w:rsid w:val="00383294"/>
    <w:rsid w:val="00383684"/>
    <w:rsid w:val="00383E49"/>
    <w:rsid w:val="00384137"/>
    <w:rsid w:val="0038442F"/>
    <w:rsid w:val="00384F1B"/>
    <w:rsid w:val="00385715"/>
    <w:rsid w:val="0038580F"/>
    <w:rsid w:val="0038583F"/>
    <w:rsid w:val="00385A4E"/>
    <w:rsid w:val="00386089"/>
    <w:rsid w:val="00386240"/>
    <w:rsid w:val="0038627F"/>
    <w:rsid w:val="00386367"/>
    <w:rsid w:val="0038643C"/>
    <w:rsid w:val="003864DF"/>
    <w:rsid w:val="003866BF"/>
    <w:rsid w:val="00386BE7"/>
    <w:rsid w:val="00386CD5"/>
    <w:rsid w:val="003871E2"/>
    <w:rsid w:val="00387426"/>
    <w:rsid w:val="00387576"/>
    <w:rsid w:val="0038782F"/>
    <w:rsid w:val="00387A65"/>
    <w:rsid w:val="00390122"/>
    <w:rsid w:val="0039019B"/>
    <w:rsid w:val="003901E3"/>
    <w:rsid w:val="0039065E"/>
    <w:rsid w:val="003906DC"/>
    <w:rsid w:val="0039078A"/>
    <w:rsid w:val="00390888"/>
    <w:rsid w:val="00390F1A"/>
    <w:rsid w:val="00390FC7"/>
    <w:rsid w:val="00391109"/>
    <w:rsid w:val="00391153"/>
    <w:rsid w:val="003912BB"/>
    <w:rsid w:val="003914B5"/>
    <w:rsid w:val="003914E0"/>
    <w:rsid w:val="003915A9"/>
    <w:rsid w:val="00391809"/>
    <w:rsid w:val="00391899"/>
    <w:rsid w:val="00391AB0"/>
    <w:rsid w:val="00391E9C"/>
    <w:rsid w:val="00392394"/>
    <w:rsid w:val="003928BA"/>
    <w:rsid w:val="00392B2D"/>
    <w:rsid w:val="0039324E"/>
    <w:rsid w:val="00393C50"/>
    <w:rsid w:val="00393EBC"/>
    <w:rsid w:val="00394106"/>
    <w:rsid w:val="0039422D"/>
    <w:rsid w:val="0039439A"/>
    <w:rsid w:val="00394718"/>
    <w:rsid w:val="00394ACB"/>
    <w:rsid w:val="00394B81"/>
    <w:rsid w:val="00394CB3"/>
    <w:rsid w:val="00394EBD"/>
    <w:rsid w:val="003950A0"/>
    <w:rsid w:val="0039530B"/>
    <w:rsid w:val="003957CC"/>
    <w:rsid w:val="00395AF9"/>
    <w:rsid w:val="00395E35"/>
    <w:rsid w:val="00395F38"/>
    <w:rsid w:val="00395F6E"/>
    <w:rsid w:val="00395F8F"/>
    <w:rsid w:val="003962CC"/>
    <w:rsid w:val="00396315"/>
    <w:rsid w:val="00396347"/>
    <w:rsid w:val="00396373"/>
    <w:rsid w:val="003965C9"/>
    <w:rsid w:val="0039681A"/>
    <w:rsid w:val="00396970"/>
    <w:rsid w:val="003969E4"/>
    <w:rsid w:val="00396D00"/>
    <w:rsid w:val="003971A0"/>
    <w:rsid w:val="0039769A"/>
    <w:rsid w:val="00397914"/>
    <w:rsid w:val="00397A7F"/>
    <w:rsid w:val="00397D1B"/>
    <w:rsid w:val="00397F86"/>
    <w:rsid w:val="003A0264"/>
    <w:rsid w:val="003A05D3"/>
    <w:rsid w:val="003A08CB"/>
    <w:rsid w:val="003A0ADF"/>
    <w:rsid w:val="003A1943"/>
    <w:rsid w:val="003A19C9"/>
    <w:rsid w:val="003A1E1C"/>
    <w:rsid w:val="003A1F36"/>
    <w:rsid w:val="003A24B5"/>
    <w:rsid w:val="003A2511"/>
    <w:rsid w:val="003A2A55"/>
    <w:rsid w:val="003A2D50"/>
    <w:rsid w:val="003A2E63"/>
    <w:rsid w:val="003A3112"/>
    <w:rsid w:val="003A3130"/>
    <w:rsid w:val="003A361E"/>
    <w:rsid w:val="003A38B0"/>
    <w:rsid w:val="003A3F28"/>
    <w:rsid w:val="003A4EA4"/>
    <w:rsid w:val="003A56F5"/>
    <w:rsid w:val="003A5705"/>
    <w:rsid w:val="003A5AAF"/>
    <w:rsid w:val="003A5C8B"/>
    <w:rsid w:val="003A5E0E"/>
    <w:rsid w:val="003A6389"/>
    <w:rsid w:val="003A64E2"/>
    <w:rsid w:val="003A64F6"/>
    <w:rsid w:val="003A652B"/>
    <w:rsid w:val="003A65FE"/>
    <w:rsid w:val="003A6DAC"/>
    <w:rsid w:val="003A7019"/>
    <w:rsid w:val="003A734E"/>
    <w:rsid w:val="003A754F"/>
    <w:rsid w:val="003A76DE"/>
    <w:rsid w:val="003A7734"/>
    <w:rsid w:val="003A79A8"/>
    <w:rsid w:val="003A7A57"/>
    <w:rsid w:val="003A7AD8"/>
    <w:rsid w:val="003A7DA7"/>
    <w:rsid w:val="003B004F"/>
    <w:rsid w:val="003B0145"/>
    <w:rsid w:val="003B039B"/>
    <w:rsid w:val="003B0440"/>
    <w:rsid w:val="003B142F"/>
    <w:rsid w:val="003B1670"/>
    <w:rsid w:val="003B1887"/>
    <w:rsid w:val="003B1A9C"/>
    <w:rsid w:val="003B1F62"/>
    <w:rsid w:val="003B2090"/>
    <w:rsid w:val="003B220F"/>
    <w:rsid w:val="003B24FE"/>
    <w:rsid w:val="003B254E"/>
    <w:rsid w:val="003B2672"/>
    <w:rsid w:val="003B2960"/>
    <w:rsid w:val="003B2EE8"/>
    <w:rsid w:val="003B30F7"/>
    <w:rsid w:val="003B367D"/>
    <w:rsid w:val="003B43AD"/>
    <w:rsid w:val="003B44A8"/>
    <w:rsid w:val="003B44CA"/>
    <w:rsid w:val="003B4512"/>
    <w:rsid w:val="003B4874"/>
    <w:rsid w:val="003B491C"/>
    <w:rsid w:val="003B523B"/>
    <w:rsid w:val="003B5400"/>
    <w:rsid w:val="003B587B"/>
    <w:rsid w:val="003B5E87"/>
    <w:rsid w:val="003B6025"/>
    <w:rsid w:val="003B602A"/>
    <w:rsid w:val="003B622B"/>
    <w:rsid w:val="003B63B3"/>
    <w:rsid w:val="003B6473"/>
    <w:rsid w:val="003B66D2"/>
    <w:rsid w:val="003B7154"/>
    <w:rsid w:val="003B755F"/>
    <w:rsid w:val="003B7A2D"/>
    <w:rsid w:val="003B7D74"/>
    <w:rsid w:val="003C0032"/>
    <w:rsid w:val="003C02C0"/>
    <w:rsid w:val="003C034F"/>
    <w:rsid w:val="003C0547"/>
    <w:rsid w:val="003C0595"/>
    <w:rsid w:val="003C0AAF"/>
    <w:rsid w:val="003C0D22"/>
    <w:rsid w:val="003C1125"/>
    <w:rsid w:val="003C1519"/>
    <w:rsid w:val="003C16F0"/>
    <w:rsid w:val="003C1827"/>
    <w:rsid w:val="003C1A74"/>
    <w:rsid w:val="003C1A95"/>
    <w:rsid w:val="003C1C79"/>
    <w:rsid w:val="003C1E45"/>
    <w:rsid w:val="003C22EC"/>
    <w:rsid w:val="003C25F9"/>
    <w:rsid w:val="003C2863"/>
    <w:rsid w:val="003C29C3"/>
    <w:rsid w:val="003C2CF5"/>
    <w:rsid w:val="003C2DD8"/>
    <w:rsid w:val="003C2F62"/>
    <w:rsid w:val="003C301F"/>
    <w:rsid w:val="003C3273"/>
    <w:rsid w:val="003C33B5"/>
    <w:rsid w:val="003C33F1"/>
    <w:rsid w:val="003C3A12"/>
    <w:rsid w:val="003C3AB6"/>
    <w:rsid w:val="003C3B84"/>
    <w:rsid w:val="003C3C5F"/>
    <w:rsid w:val="003C3CE0"/>
    <w:rsid w:val="003C3D40"/>
    <w:rsid w:val="003C3F29"/>
    <w:rsid w:val="003C44F4"/>
    <w:rsid w:val="003C4839"/>
    <w:rsid w:val="003C487C"/>
    <w:rsid w:val="003C4C80"/>
    <w:rsid w:val="003C4D95"/>
    <w:rsid w:val="003C4E90"/>
    <w:rsid w:val="003C5311"/>
    <w:rsid w:val="003C53E4"/>
    <w:rsid w:val="003C5776"/>
    <w:rsid w:val="003C627C"/>
    <w:rsid w:val="003C6953"/>
    <w:rsid w:val="003C6AA7"/>
    <w:rsid w:val="003C6C7A"/>
    <w:rsid w:val="003C6DF5"/>
    <w:rsid w:val="003C745E"/>
    <w:rsid w:val="003C7477"/>
    <w:rsid w:val="003C76B9"/>
    <w:rsid w:val="003C7D9B"/>
    <w:rsid w:val="003D0418"/>
    <w:rsid w:val="003D0AB8"/>
    <w:rsid w:val="003D0AFD"/>
    <w:rsid w:val="003D0D42"/>
    <w:rsid w:val="003D12BB"/>
    <w:rsid w:val="003D1908"/>
    <w:rsid w:val="003D1DED"/>
    <w:rsid w:val="003D1E52"/>
    <w:rsid w:val="003D2108"/>
    <w:rsid w:val="003D2141"/>
    <w:rsid w:val="003D21D5"/>
    <w:rsid w:val="003D24C1"/>
    <w:rsid w:val="003D2A91"/>
    <w:rsid w:val="003D30A4"/>
    <w:rsid w:val="003D31B9"/>
    <w:rsid w:val="003D3414"/>
    <w:rsid w:val="003D34E3"/>
    <w:rsid w:val="003D3979"/>
    <w:rsid w:val="003D3E49"/>
    <w:rsid w:val="003D41BF"/>
    <w:rsid w:val="003D439D"/>
    <w:rsid w:val="003D4919"/>
    <w:rsid w:val="003D4E6E"/>
    <w:rsid w:val="003D504E"/>
    <w:rsid w:val="003D50CE"/>
    <w:rsid w:val="003D5443"/>
    <w:rsid w:val="003D5C69"/>
    <w:rsid w:val="003D613A"/>
    <w:rsid w:val="003D64BA"/>
    <w:rsid w:val="003D6775"/>
    <w:rsid w:val="003D6FEA"/>
    <w:rsid w:val="003D706F"/>
    <w:rsid w:val="003D70C4"/>
    <w:rsid w:val="003D70FF"/>
    <w:rsid w:val="003D7689"/>
    <w:rsid w:val="003D786D"/>
    <w:rsid w:val="003D78C8"/>
    <w:rsid w:val="003D7A4A"/>
    <w:rsid w:val="003D7AE4"/>
    <w:rsid w:val="003D7B81"/>
    <w:rsid w:val="003E0138"/>
    <w:rsid w:val="003E0356"/>
    <w:rsid w:val="003E03C1"/>
    <w:rsid w:val="003E078E"/>
    <w:rsid w:val="003E09B6"/>
    <w:rsid w:val="003E0C29"/>
    <w:rsid w:val="003E0DAD"/>
    <w:rsid w:val="003E138D"/>
    <w:rsid w:val="003E1666"/>
    <w:rsid w:val="003E19C2"/>
    <w:rsid w:val="003E2885"/>
    <w:rsid w:val="003E2997"/>
    <w:rsid w:val="003E2A1B"/>
    <w:rsid w:val="003E2E91"/>
    <w:rsid w:val="003E357A"/>
    <w:rsid w:val="003E39D5"/>
    <w:rsid w:val="003E412D"/>
    <w:rsid w:val="003E446F"/>
    <w:rsid w:val="003E458C"/>
    <w:rsid w:val="003E4F98"/>
    <w:rsid w:val="003E5013"/>
    <w:rsid w:val="003E5051"/>
    <w:rsid w:val="003E5298"/>
    <w:rsid w:val="003E5B76"/>
    <w:rsid w:val="003E5C7E"/>
    <w:rsid w:val="003E5F1D"/>
    <w:rsid w:val="003E5F2D"/>
    <w:rsid w:val="003E6109"/>
    <w:rsid w:val="003E640A"/>
    <w:rsid w:val="003E66B7"/>
    <w:rsid w:val="003E6794"/>
    <w:rsid w:val="003E6B3B"/>
    <w:rsid w:val="003E6DB1"/>
    <w:rsid w:val="003E6FA9"/>
    <w:rsid w:val="003E7061"/>
    <w:rsid w:val="003E76E1"/>
    <w:rsid w:val="003E7D88"/>
    <w:rsid w:val="003F09F1"/>
    <w:rsid w:val="003F0BE6"/>
    <w:rsid w:val="003F0BFD"/>
    <w:rsid w:val="003F0C7D"/>
    <w:rsid w:val="003F0C94"/>
    <w:rsid w:val="003F0FC2"/>
    <w:rsid w:val="003F1423"/>
    <w:rsid w:val="003F178F"/>
    <w:rsid w:val="003F17B3"/>
    <w:rsid w:val="003F1AA4"/>
    <w:rsid w:val="003F1B5C"/>
    <w:rsid w:val="003F1C1C"/>
    <w:rsid w:val="003F2666"/>
    <w:rsid w:val="003F28BF"/>
    <w:rsid w:val="003F314B"/>
    <w:rsid w:val="003F3574"/>
    <w:rsid w:val="003F38C9"/>
    <w:rsid w:val="003F3989"/>
    <w:rsid w:val="003F3D3C"/>
    <w:rsid w:val="003F41AC"/>
    <w:rsid w:val="003F41FD"/>
    <w:rsid w:val="003F4421"/>
    <w:rsid w:val="003F4786"/>
    <w:rsid w:val="003F49FA"/>
    <w:rsid w:val="003F4B01"/>
    <w:rsid w:val="003F4B0F"/>
    <w:rsid w:val="003F4FB3"/>
    <w:rsid w:val="003F5224"/>
    <w:rsid w:val="003F52F1"/>
    <w:rsid w:val="003F536F"/>
    <w:rsid w:val="003F59F9"/>
    <w:rsid w:val="003F6241"/>
    <w:rsid w:val="003F631B"/>
    <w:rsid w:val="003F6582"/>
    <w:rsid w:val="003F71C1"/>
    <w:rsid w:val="003F72B4"/>
    <w:rsid w:val="003F788D"/>
    <w:rsid w:val="003F789C"/>
    <w:rsid w:val="00400121"/>
    <w:rsid w:val="00400255"/>
    <w:rsid w:val="004006B2"/>
    <w:rsid w:val="00400B74"/>
    <w:rsid w:val="00400DFF"/>
    <w:rsid w:val="00400EE0"/>
    <w:rsid w:val="00401139"/>
    <w:rsid w:val="004011AC"/>
    <w:rsid w:val="0040122A"/>
    <w:rsid w:val="004017C3"/>
    <w:rsid w:val="00401C08"/>
    <w:rsid w:val="00401C40"/>
    <w:rsid w:val="00401CAB"/>
    <w:rsid w:val="00401E7B"/>
    <w:rsid w:val="0040240C"/>
    <w:rsid w:val="0040270E"/>
    <w:rsid w:val="00402904"/>
    <w:rsid w:val="00402EEC"/>
    <w:rsid w:val="00403109"/>
    <w:rsid w:val="00403317"/>
    <w:rsid w:val="0040349B"/>
    <w:rsid w:val="004034C3"/>
    <w:rsid w:val="004036F9"/>
    <w:rsid w:val="00403724"/>
    <w:rsid w:val="0040384C"/>
    <w:rsid w:val="004038C9"/>
    <w:rsid w:val="004039EB"/>
    <w:rsid w:val="00403DF3"/>
    <w:rsid w:val="00403ED8"/>
    <w:rsid w:val="0040405E"/>
    <w:rsid w:val="004040B8"/>
    <w:rsid w:val="0040455E"/>
    <w:rsid w:val="00404788"/>
    <w:rsid w:val="004049CB"/>
    <w:rsid w:val="00404B2D"/>
    <w:rsid w:val="00404F72"/>
    <w:rsid w:val="0040514A"/>
    <w:rsid w:val="00405DDA"/>
    <w:rsid w:val="0040653F"/>
    <w:rsid w:val="00406BAC"/>
    <w:rsid w:val="00406DB5"/>
    <w:rsid w:val="00406DBA"/>
    <w:rsid w:val="0040723E"/>
    <w:rsid w:val="004102E1"/>
    <w:rsid w:val="004107B0"/>
    <w:rsid w:val="004107F5"/>
    <w:rsid w:val="00410977"/>
    <w:rsid w:val="00410C47"/>
    <w:rsid w:val="00410D16"/>
    <w:rsid w:val="00410E45"/>
    <w:rsid w:val="00410EC5"/>
    <w:rsid w:val="004121E5"/>
    <w:rsid w:val="0041248C"/>
    <w:rsid w:val="00412659"/>
    <w:rsid w:val="00412BA2"/>
    <w:rsid w:val="00413019"/>
    <w:rsid w:val="0041323F"/>
    <w:rsid w:val="004133B4"/>
    <w:rsid w:val="00413609"/>
    <w:rsid w:val="0041375C"/>
    <w:rsid w:val="00413E21"/>
    <w:rsid w:val="00413E84"/>
    <w:rsid w:val="0041419C"/>
    <w:rsid w:val="004141E9"/>
    <w:rsid w:val="00414830"/>
    <w:rsid w:val="004148C3"/>
    <w:rsid w:val="00414A35"/>
    <w:rsid w:val="00414C10"/>
    <w:rsid w:val="004152D8"/>
    <w:rsid w:val="00415947"/>
    <w:rsid w:val="004159D5"/>
    <w:rsid w:val="00415A16"/>
    <w:rsid w:val="00415AF9"/>
    <w:rsid w:val="00416101"/>
    <w:rsid w:val="0041636E"/>
    <w:rsid w:val="0041684A"/>
    <w:rsid w:val="004168AA"/>
    <w:rsid w:val="00416BDD"/>
    <w:rsid w:val="00416BE8"/>
    <w:rsid w:val="00416C00"/>
    <w:rsid w:val="00416D9B"/>
    <w:rsid w:val="00417137"/>
    <w:rsid w:val="00417190"/>
    <w:rsid w:val="004172D3"/>
    <w:rsid w:val="004173BC"/>
    <w:rsid w:val="00417607"/>
    <w:rsid w:val="004176CC"/>
    <w:rsid w:val="00417706"/>
    <w:rsid w:val="00417736"/>
    <w:rsid w:val="00417F15"/>
    <w:rsid w:val="00417F73"/>
    <w:rsid w:val="004200C9"/>
    <w:rsid w:val="0042015F"/>
    <w:rsid w:val="0042042E"/>
    <w:rsid w:val="00420554"/>
    <w:rsid w:val="0042077C"/>
    <w:rsid w:val="004208FC"/>
    <w:rsid w:val="00420A4D"/>
    <w:rsid w:val="00420B39"/>
    <w:rsid w:val="00420E07"/>
    <w:rsid w:val="00420EE5"/>
    <w:rsid w:val="00420FD6"/>
    <w:rsid w:val="004212F3"/>
    <w:rsid w:val="00421583"/>
    <w:rsid w:val="00421832"/>
    <w:rsid w:val="00421CC6"/>
    <w:rsid w:val="0042257D"/>
    <w:rsid w:val="00422667"/>
    <w:rsid w:val="00422CDA"/>
    <w:rsid w:val="00422FFF"/>
    <w:rsid w:val="00423158"/>
    <w:rsid w:val="004232CA"/>
    <w:rsid w:val="00423547"/>
    <w:rsid w:val="00423966"/>
    <w:rsid w:val="00423B68"/>
    <w:rsid w:val="00423BFD"/>
    <w:rsid w:val="00423EBC"/>
    <w:rsid w:val="00424439"/>
    <w:rsid w:val="0042448B"/>
    <w:rsid w:val="004246A1"/>
    <w:rsid w:val="00424AD5"/>
    <w:rsid w:val="00424B7B"/>
    <w:rsid w:val="00424E46"/>
    <w:rsid w:val="004254B4"/>
    <w:rsid w:val="004256BB"/>
    <w:rsid w:val="00425801"/>
    <w:rsid w:val="00425D6B"/>
    <w:rsid w:val="00425DC4"/>
    <w:rsid w:val="00425FCB"/>
    <w:rsid w:val="00426809"/>
    <w:rsid w:val="004268CC"/>
    <w:rsid w:val="00426D1F"/>
    <w:rsid w:val="00427302"/>
    <w:rsid w:val="004273B8"/>
    <w:rsid w:val="00427857"/>
    <w:rsid w:val="004278BB"/>
    <w:rsid w:val="00427A2C"/>
    <w:rsid w:val="00427ABF"/>
    <w:rsid w:val="00430461"/>
    <w:rsid w:val="00430BAB"/>
    <w:rsid w:val="00430F1E"/>
    <w:rsid w:val="00431763"/>
    <w:rsid w:val="00431DDB"/>
    <w:rsid w:val="00431E47"/>
    <w:rsid w:val="00431EF2"/>
    <w:rsid w:val="0043220B"/>
    <w:rsid w:val="00432A56"/>
    <w:rsid w:val="00432D7C"/>
    <w:rsid w:val="00432DCF"/>
    <w:rsid w:val="00432EDF"/>
    <w:rsid w:val="004336D3"/>
    <w:rsid w:val="00433D44"/>
    <w:rsid w:val="00433E4D"/>
    <w:rsid w:val="004343FB"/>
    <w:rsid w:val="004344C2"/>
    <w:rsid w:val="004344F5"/>
    <w:rsid w:val="004349D1"/>
    <w:rsid w:val="00434C37"/>
    <w:rsid w:val="00435669"/>
    <w:rsid w:val="004358BA"/>
    <w:rsid w:val="00435AFF"/>
    <w:rsid w:val="00435DD8"/>
    <w:rsid w:val="00436C2E"/>
    <w:rsid w:val="00436CEC"/>
    <w:rsid w:val="00436ED3"/>
    <w:rsid w:val="004371F4"/>
    <w:rsid w:val="0043769F"/>
    <w:rsid w:val="0043775A"/>
    <w:rsid w:val="00437865"/>
    <w:rsid w:val="0043789F"/>
    <w:rsid w:val="00437CC4"/>
    <w:rsid w:val="00440249"/>
    <w:rsid w:val="00440434"/>
    <w:rsid w:val="004405DA"/>
    <w:rsid w:val="00440A11"/>
    <w:rsid w:val="00440C2B"/>
    <w:rsid w:val="00440D70"/>
    <w:rsid w:val="00440FDA"/>
    <w:rsid w:val="00440FF8"/>
    <w:rsid w:val="004410FE"/>
    <w:rsid w:val="00441423"/>
    <w:rsid w:val="00441660"/>
    <w:rsid w:val="00441779"/>
    <w:rsid w:val="00441923"/>
    <w:rsid w:val="00441AD7"/>
    <w:rsid w:val="00441BAE"/>
    <w:rsid w:val="00442092"/>
    <w:rsid w:val="004422D5"/>
    <w:rsid w:val="004422DB"/>
    <w:rsid w:val="0044237D"/>
    <w:rsid w:val="00442586"/>
    <w:rsid w:val="0044267E"/>
    <w:rsid w:val="00442966"/>
    <w:rsid w:val="00442F7A"/>
    <w:rsid w:val="0044319A"/>
    <w:rsid w:val="0044340D"/>
    <w:rsid w:val="00443524"/>
    <w:rsid w:val="00443804"/>
    <w:rsid w:val="00443D9F"/>
    <w:rsid w:val="00443FB3"/>
    <w:rsid w:val="004441FB"/>
    <w:rsid w:val="00444227"/>
    <w:rsid w:val="004449EF"/>
    <w:rsid w:val="00444C39"/>
    <w:rsid w:val="00444DF8"/>
    <w:rsid w:val="00445441"/>
    <w:rsid w:val="004456FF"/>
    <w:rsid w:val="004457B5"/>
    <w:rsid w:val="004459C7"/>
    <w:rsid w:val="00445BBD"/>
    <w:rsid w:val="00445D9B"/>
    <w:rsid w:val="00445DD8"/>
    <w:rsid w:val="0044611F"/>
    <w:rsid w:val="00446B11"/>
    <w:rsid w:val="00446EBC"/>
    <w:rsid w:val="00446FCF"/>
    <w:rsid w:val="00446FE0"/>
    <w:rsid w:val="0044726F"/>
    <w:rsid w:val="004473CE"/>
    <w:rsid w:val="004473D9"/>
    <w:rsid w:val="004475EA"/>
    <w:rsid w:val="00447C1E"/>
    <w:rsid w:val="00447F8E"/>
    <w:rsid w:val="00450057"/>
    <w:rsid w:val="0045048B"/>
    <w:rsid w:val="004504A7"/>
    <w:rsid w:val="0045063D"/>
    <w:rsid w:val="004507A1"/>
    <w:rsid w:val="004508F4"/>
    <w:rsid w:val="00450A9D"/>
    <w:rsid w:val="00450AB3"/>
    <w:rsid w:val="00450B0A"/>
    <w:rsid w:val="00450F61"/>
    <w:rsid w:val="00450FC6"/>
    <w:rsid w:val="00451238"/>
    <w:rsid w:val="004513BA"/>
    <w:rsid w:val="004516CF"/>
    <w:rsid w:val="00451A6E"/>
    <w:rsid w:val="00451B21"/>
    <w:rsid w:val="00451C0D"/>
    <w:rsid w:val="00451CBF"/>
    <w:rsid w:val="00451F6B"/>
    <w:rsid w:val="004521F0"/>
    <w:rsid w:val="0045231E"/>
    <w:rsid w:val="0045244B"/>
    <w:rsid w:val="00452684"/>
    <w:rsid w:val="00452920"/>
    <w:rsid w:val="004529E2"/>
    <w:rsid w:val="00452D9C"/>
    <w:rsid w:val="0045305F"/>
    <w:rsid w:val="0045339D"/>
    <w:rsid w:val="00453418"/>
    <w:rsid w:val="00453824"/>
    <w:rsid w:val="004538BE"/>
    <w:rsid w:val="00453D49"/>
    <w:rsid w:val="00453EDD"/>
    <w:rsid w:val="004542A7"/>
    <w:rsid w:val="004542BE"/>
    <w:rsid w:val="0045437E"/>
    <w:rsid w:val="00454804"/>
    <w:rsid w:val="0045482F"/>
    <w:rsid w:val="00454B8E"/>
    <w:rsid w:val="00454C00"/>
    <w:rsid w:val="00454D3D"/>
    <w:rsid w:val="00454DF1"/>
    <w:rsid w:val="0045516D"/>
    <w:rsid w:val="004553EA"/>
    <w:rsid w:val="004554DD"/>
    <w:rsid w:val="00455523"/>
    <w:rsid w:val="004555A9"/>
    <w:rsid w:val="0045611D"/>
    <w:rsid w:val="0045657B"/>
    <w:rsid w:val="00456734"/>
    <w:rsid w:val="00456862"/>
    <w:rsid w:val="00456A8E"/>
    <w:rsid w:val="004572F3"/>
    <w:rsid w:val="00457564"/>
    <w:rsid w:val="004575F5"/>
    <w:rsid w:val="00457D02"/>
    <w:rsid w:val="00457E78"/>
    <w:rsid w:val="004600DE"/>
    <w:rsid w:val="00460435"/>
    <w:rsid w:val="00460521"/>
    <w:rsid w:val="004608FF"/>
    <w:rsid w:val="00460E58"/>
    <w:rsid w:val="00460E8B"/>
    <w:rsid w:val="0046116B"/>
    <w:rsid w:val="00461B89"/>
    <w:rsid w:val="00461BF1"/>
    <w:rsid w:val="00461F95"/>
    <w:rsid w:val="0046240B"/>
    <w:rsid w:val="00462442"/>
    <w:rsid w:val="004625D5"/>
    <w:rsid w:val="00462B9E"/>
    <w:rsid w:val="00462E79"/>
    <w:rsid w:val="0046315B"/>
    <w:rsid w:val="004632A8"/>
    <w:rsid w:val="004633BB"/>
    <w:rsid w:val="0046359B"/>
    <w:rsid w:val="00463609"/>
    <w:rsid w:val="00463EDB"/>
    <w:rsid w:val="00463EE5"/>
    <w:rsid w:val="0046405A"/>
    <w:rsid w:val="004640C7"/>
    <w:rsid w:val="0046483D"/>
    <w:rsid w:val="00464985"/>
    <w:rsid w:val="00464B4D"/>
    <w:rsid w:val="00464CE4"/>
    <w:rsid w:val="00464D8C"/>
    <w:rsid w:val="004650E1"/>
    <w:rsid w:val="004651C0"/>
    <w:rsid w:val="0046531C"/>
    <w:rsid w:val="004656D8"/>
    <w:rsid w:val="00465823"/>
    <w:rsid w:val="00465B25"/>
    <w:rsid w:val="00465B94"/>
    <w:rsid w:val="00465DED"/>
    <w:rsid w:val="00465F41"/>
    <w:rsid w:val="004664F6"/>
    <w:rsid w:val="00466D6E"/>
    <w:rsid w:val="0046703B"/>
    <w:rsid w:val="004670F6"/>
    <w:rsid w:val="004676A9"/>
    <w:rsid w:val="0047060D"/>
    <w:rsid w:val="004706DF"/>
    <w:rsid w:val="00470EBF"/>
    <w:rsid w:val="004711A5"/>
    <w:rsid w:val="00471569"/>
    <w:rsid w:val="00471B35"/>
    <w:rsid w:val="00471B5C"/>
    <w:rsid w:val="00471ECC"/>
    <w:rsid w:val="00472065"/>
    <w:rsid w:val="0047208C"/>
    <w:rsid w:val="004724A1"/>
    <w:rsid w:val="0047261F"/>
    <w:rsid w:val="00472896"/>
    <w:rsid w:val="00472C12"/>
    <w:rsid w:val="00473039"/>
    <w:rsid w:val="0047314E"/>
    <w:rsid w:val="004732AA"/>
    <w:rsid w:val="0047335C"/>
    <w:rsid w:val="004734D5"/>
    <w:rsid w:val="004735BA"/>
    <w:rsid w:val="004736C0"/>
    <w:rsid w:val="0047384C"/>
    <w:rsid w:val="00473F4D"/>
    <w:rsid w:val="00474251"/>
    <w:rsid w:val="0047475E"/>
    <w:rsid w:val="00474788"/>
    <w:rsid w:val="00474A86"/>
    <w:rsid w:val="00474B6D"/>
    <w:rsid w:val="00474D6B"/>
    <w:rsid w:val="004755FE"/>
    <w:rsid w:val="004757E1"/>
    <w:rsid w:val="00475C57"/>
    <w:rsid w:val="00475DE6"/>
    <w:rsid w:val="00475E50"/>
    <w:rsid w:val="0047613E"/>
    <w:rsid w:val="004768D9"/>
    <w:rsid w:val="00476A42"/>
    <w:rsid w:val="00476C87"/>
    <w:rsid w:val="00477208"/>
    <w:rsid w:val="004772D0"/>
    <w:rsid w:val="00477475"/>
    <w:rsid w:val="0047762E"/>
    <w:rsid w:val="00477840"/>
    <w:rsid w:val="00477ECB"/>
    <w:rsid w:val="00480212"/>
    <w:rsid w:val="0048071D"/>
    <w:rsid w:val="0048076C"/>
    <w:rsid w:val="004808B9"/>
    <w:rsid w:val="00480A56"/>
    <w:rsid w:val="00480FB2"/>
    <w:rsid w:val="00481129"/>
    <w:rsid w:val="0048149A"/>
    <w:rsid w:val="00481616"/>
    <w:rsid w:val="004819BA"/>
    <w:rsid w:val="004819C1"/>
    <w:rsid w:val="00481AB6"/>
    <w:rsid w:val="00481E7A"/>
    <w:rsid w:val="0048242C"/>
    <w:rsid w:val="00482480"/>
    <w:rsid w:val="0048257A"/>
    <w:rsid w:val="00482BF3"/>
    <w:rsid w:val="00482E99"/>
    <w:rsid w:val="00482F07"/>
    <w:rsid w:val="00482FA7"/>
    <w:rsid w:val="00483211"/>
    <w:rsid w:val="0048344D"/>
    <w:rsid w:val="00483974"/>
    <w:rsid w:val="00483DDC"/>
    <w:rsid w:val="00484324"/>
    <w:rsid w:val="00484640"/>
    <w:rsid w:val="004846FF"/>
    <w:rsid w:val="00484C1E"/>
    <w:rsid w:val="00484C58"/>
    <w:rsid w:val="00484CE3"/>
    <w:rsid w:val="00484DE1"/>
    <w:rsid w:val="00484E28"/>
    <w:rsid w:val="00485137"/>
    <w:rsid w:val="004858DF"/>
    <w:rsid w:val="004858F8"/>
    <w:rsid w:val="00485FF3"/>
    <w:rsid w:val="00486138"/>
    <w:rsid w:val="004861AE"/>
    <w:rsid w:val="0048730C"/>
    <w:rsid w:val="00487B93"/>
    <w:rsid w:val="00487C88"/>
    <w:rsid w:val="00487D3F"/>
    <w:rsid w:val="00487EA6"/>
    <w:rsid w:val="00490056"/>
    <w:rsid w:val="00490196"/>
    <w:rsid w:val="00490295"/>
    <w:rsid w:val="00490528"/>
    <w:rsid w:val="0049061D"/>
    <w:rsid w:val="004906AC"/>
    <w:rsid w:val="00490793"/>
    <w:rsid w:val="00490817"/>
    <w:rsid w:val="004909D2"/>
    <w:rsid w:val="00490B22"/>
    <w:rsid w:val="00490C9B"/>
    <w:rsid w:val="00490D67"/>
    <w:rsid w:val="00490F4B"/>
    <w:rsid w:val="0049111A"/>
    <w:rsid w:val="004912BE"/>
    <w:rsid w:val="004913B2"/>
    <w:rsid w:val="0049142A"/>
    <w:rsid w:val="0049163D"/>
    <w:rsid w:val="004916A0"/>
    <w:rsid w:val="00491757"/>
    <w:rsid w:val="004918BD"/>
    <w:rsid w:val="00491BF7"/>
    <w:rsid w:val="00491C59"/>
    <w:rsid w:val="00491D45"/>
    <w:rsid w:val="00491E4C"/>
    <w:rsid w:val="00491EC5"/>
    <w:rsid w:val="0049205B"/>
    <w:rsid w:val="00492602"/>
    <w:rsid w:val="00492768"/>
    <w:rsid w:val="0049296D"/>
    <w:rsid w:val="00492D64"/>
    <w:rsid w:val="00493246"/>
    <w:rsid w:val="00493418"/>
    <w:rsid w:val="00493AF9"/>
    <w:rsid w:val="00493DEA"/>
    <w:rsid w:val="00494A63"/>
    <w:rsid w:val="004953F6"/>
    <w:rsid w:val="00495790"/>
    <w:rsid w:val="00495CAD"/>
    <w:rsid w:val="00495D40"/>
    <w:rsid w:val="00495FC4"/>
    <w:rsid w:val="00496020"/>
    <w:rsid w:val="00496375"/>
    <w:rsid w:val="00496381"/>
    <w:rsid w:val="004963B8"/>
    <w:rsid w:val="0049649A"/>
    <w:rsid w:val="00496576"/>
    <w:rsid w:val="00496987"/>
    <w:rsid w:val="00496B06"/>
    <w:rsid w:val="00496C94"/>
    <w:rsid w:val="00496CC3"/>
    <w:rsid w:val="00496EF5"/>
    <w:rsid w:val="00497CDB"/>
    <w:rsid w:val="004A0212"/>
    <w:rsid w:val="004A04AD"/>
    <w:rsid w:val="004A0623"/>
    <w:rsid w:val="004A0906"/>
    <w:rsid w:val="004A09E8"/>
    <w:rsid w:val="004A0B63"/>
    <w:rsid w:val="004A0B65"/>
    <w:rsid w:val="004A0BC2"/>
    <w:rsid w:val="004A13D2"/>
    <w:rsid w:val="004A1437"/>
    <w:rsid w:val="004A144E"/>
    <w:rsid w:val="004A199A"/>
    <w:rsid w:val="004A1A29"/>
    <w:rsid w:val="004A1BA8"/>
    <w:rsid w:val="004A1DED"/>
    <w:rsid w:val="004A1ECC"/>
    <w:rsid w:val="004A2124"/>
    <w:rsid w:val="004A260A"/>
    <w:rsid w:val="004A2772"/>
    <w:rsid w:val="004A2E0C"/>
    <w:rsid w:val="004A31DB"/>
    <w:rsid w:val="004A3245"/>
    <w:rsid w:val="004A345B"/>
    <w:rsid w:val="004A34B7"/>
    <w:rsid w:val="004A3901"/>
    <w:rsid w:val="004A3DFF"/>
    <w:rsid w:val="004A47A0"/>
    <w:rsid w:val="004A4CC0"/>
    <w:rsid w:val="004A4DBF"/>
    <w:rsid w:val="004A4F8F"/>
    <w:rsid w:val="004A5200"/>
    <w:rsid w:val="004A52D6"/>
    <w:rsid w:val="004A5325"/>
    <w:rsid w:val="004A564D"/>
    <w:rsid w:val="004A5760"/>
    <w:rsid w:val="004A57AD"/>
    <w:rsid w:val="004A58BC"/>
    <w:rsid w:val="004A5954"/>
    <w:rsid w:val="004A5CD4"/>
    <w:rsid w:val="004A5CF5"/>
    <w:rsid w:val="004A5E5C"/>
    <w:rsid w:val="004A63C1"/>
    <w:rsid w:val="004A66A4"/>
    <w:rsid w:val="004A6B63"/>
    <w:rsid w:val="004A750C"/>
    <w:rsid w:val="004A78CA"/>
    <w:rsid w:val="004A7B78"/>
    <w:rsid w:val="004A7DE5"/>
    <w:rsid w:val="004A7E32"/>
    <w:rsid w:val="004A7E9F"/>
    <w:rsid w:val="004B035D"/>
    <w:rsid w:val="004B117C"/>
    <w:rsid w:val="004B11D6"/>
    <w:rsid w:val="004B1693"/>
    <w:rsid w:val="004B16F3"/>
    <w:rsid w:val="004B1771"/>
    <w:rsid w:val="004B18A2"/>
    <w:rsid w:val="004B1FF1"/>
    <w:rsid w:val="004B202B"/>
    <w:rsid w:val="004B2518"/>
    <w:rsid w:val="004B30EC"/>
    <w:rsid w:val="004B36A9"/>
    <w:rsid w:val="004B379F"/>
    <w:rsid w:val="004B3C99"/>
    <w:rsid w:val="004B42F3"/>
    <w:rsid w:val="004B43D6"/>
    <w:rsid w:val="004B450D"/>
    <w:rsid w:val="004B4633"/>
    <w:rsid w:val="004B463C"/>
    <w:rsid w:val="004B4715"/>
    <w:rsid w:val="004B4BF8"/>
    <w:rsid w:val="004B4DA7"/>
    <w:rsid w:val="004B5225"/>
    <w:rsid w:val="004B544A"/>
    <w:rsid w:val="004B5555"/>
    <w:rsid w:val="004B5588"/>
    <w:rsid w:val="004B5A57"/>
    <w:rsid w:val="004B5CE5"/>
    <w:rsid w:val="004B5FC3"/>
    <w:rsid w:val="004B65B3"/>
    <w:rsid w:val="004B663D"/>
    <w:rsid w:val="004B6B16"/>
    <w:rsid w:val="004B6B38"/>
    <w:rsid w:val="004B6E93"/>
    <w:rsid w:val="004B70C1"/>
    <w:rsid w:val="004B736B"/>
    <w:rsid w:val="004B74D2"/>
    <w:rsid w:val="004B76B6"/>
    <w:rsid w:val="004B7938"/>
    <w:rsid w:val="004B79C2"/>
    <w:rsid w:val="004B7F2B"/>
    <w:rsid w:val="004C020F"/>
    <w:rsid w:val="004C0294"/>
    <w:rsid w:val="004C03D5"/>
    <w:rsid w:val="004C0465"/>
    <w:rsid w:val="004C0552"/>
    <w:rsid w:val="004C09B6"/>
    <w:rsid w:val="004C0C77"/>
    <w:rsid w:val="004C0D7B"/>
    <w:rsid w:val="004C0E5A"/>
    <w:rsid w:val="004C1360"/>
    <w:rsid w:val="004C1366"/>
    <w:rsid w:val="004C1967"/>
    <w:rsid w:val="004C1B7C"/>
    <w:rsid w:val="004C1CD3"/>
    <w:rsid w:val="004C2085"/>
    <w:rsid w:val="004C2335"/>
    <w:rsid w:val="004C25F6"/>
    <w:rsid w:val="004C32A8"/>
    <w:rsid w:val="004C3444"/>
    <w:rsid w:val="004C34DD"/>
    <w:rsid w:val="004C3818"/>
    <w:rsid w:val="004C3840"/>
    <w:rsid w:val="004C3F1D"/>
    <w:rsid w:val="004C415A"/>
    <w:rsid w:val="004C4177"/>
    <w:rsid w:val="004C4247"/>
    <w:rsid w:val="004C4279"/>
    <w:rsid w:val="004C467F"/>
    <w:rsid w:val="004C470D"/>
    <w:rsid w:val="004C485E"/>
    <w:rsid w:val="004C4E36"/>
    <w:rsid w:val="004C51B3"/>
    <w:rsid w:val="004C5229"/>
    <w:rsid w:val="004C52EF"/>
    <w:rsid w:val="004C5362"/>
    <w:rsid w:val="004C54CE"/>
    <w:rsid w:val="004C5973"/>
    <w:rsid w:val="004C5BFA"/>
    <w:rsid w:val="004C6005"/>
    <w:rsid w:val="004C6419"/>
    <w:rsid w:val="004C6422"/>
    <w:rsid w:val="004C66DE"/>
    <w:rsid w:val="004C6728"/>
    <w:rsid w:val="004C6B5F"/>
    <w:rsid w:val="004C6CB0"/>
    <w:rsid w:val="004C6CC3"/>
    <w:rsid w:val="004C6EA1"/>
    <w:rsid w:val="004C7317"/>
    <w:rsid w:val="004C7613"/>
    <w:rsid w:val="004C7A7E"/>
    <w:rsid w:val="004C7BBA"/>
    <w:rsid w:val="004C7E66"/>
    <w:rsid w:val="004D05B8"/>
    <w:rsid w:val="004D06E8"/>
    <w:rsid w:val="004D0768"/>
    <w:rsid w:val="004D07B3"/>
    <w:rsid w:val="004D08B8"/>
    <w:rsid w:val="004D08EE"/>
    <w:rsid w:val="004D0C3E"/>
    <w:rsid w:val="004D0C48"/>
    <w:rsid w:val="004D1401"/>
    <w:rsid w:val="004D1414"/>
    <w:rsid w:val="004D1C72"/>
    <w:rsid w:val="004D1CDC"/>
    <w:rsid w:val="004D2476"/>
    <w:rsid w:val="004D2B29"/>
    <w:rsid w:val="004D2F33"/>
    <w:rsid w:val="004D3047"/>
    <w:rsid w:val="004D334D"/>
    <w:rsid w:val="004D3959"/>
    <w:rsid w:val="004D3B65"/>
    <w:rsid w:val="004D3CF6"/>
    <w:rsid w:val="004D3EAA"/>
    <w:rsid w:val="004D4241"/>
    <w:rsid w:val="004D4901"/>
    <w:rsid w:val="004D4957"/>
    <w:rsid w:val="004D49C5"/>
    <w:rsid w:val="004D4A03"/>
    <w:rsid w:val="004D4B38"/>
    <w:rsid w:val="004D4F5D"/>
    <w:rsid w:val="004D4FB3"/>
    <w:rsid w:val="004D5748"/>
    <w:rsid w:val="004D63F8"/>
    <w:rsid w:val="004D6409"/>
    <w:rsid w:val="004D6776"/>
    <w:rsid w:val="004D6E1C"/>
    <w:rsid w:val="004D6F2F"/>
    <w:rsid w:val="004D7110"/>
    <w:rsid w:val="004D7345"/>
    <w:rsid w:val="004D75D0"/>
    <w:rsid w:val="004D7829"/>
    <w:rsid w:val="004D78FC"/>
    <w:rsid w:val="004D798B"/>
    <w:rsid w:val="004D7FD1"/>
    <w:rsid w:val="004D7FEB"/>
    <w:rsid w:val="004E0056"/>
    <w:rsid w:val="004E00FC"/>
    <w:rsid w:val="004E0D6E"/>
    <w:rsid w:val="004E0D9F"/>
    <w:rsid w:val="004E0E4C"/>
    <w:rsid w:val="004E1205"/>
    <w:rsid w:val="004E1292"/>
    <w:rsid w:val="004E1461"/>
    <w:rsid w:val="004E16C1"/>
    <w:rsid w:val="004E1AE1"/>
    <w:rsid w:val="004E1E69"/>
    <w:rsid w:val="004E20DD"/>
    <w:rsid w:val="004E24A8"/>
    <w:rsid w:val="004E2776"/>
    <w:rsid w:val="004E2A3C"/>
    <w:rsid w:val="004E2CF6"/>
    <w:rsid w:val="004E2DAF"/>
    <w:rsid w:val="004E2E05"/>
    <w:rsid w:val="004E2ECA"/>
    <w:rsid w:val="004E2F4C"/>
    <w:rsid w:val="004E3186"/>
    <w:rsid w:val="004E31B3"/>
    <w:rsid w:val="004E31F7"/>
    <w:rsid w:val="004E33A2"/>
    <w:rsid w:val="004E36B2"/>
    <w:rsid w:val="004E3833"/>
    <w:rsid w:val="004E3A68"/>
    <w:rsid w:val="004E3A8A"/>
    <w:rsid w:val="004E3D81"/>
    <w:rsid w:val="004E417A"/>
    <w:rsid w:val="004E41A6"/>
    <w:rsid w:val="004E4998"/>
    <w:rsid w:val="004E49C7"/>
    <w:rsid w:val="004E5114"/>
    <w:rsid w:val="004E512C"/>
    <w:rsid w:val="004E5422"/>
    <w:rsid w:val="004E552C"/>
    <w:rsid w:val="004E5675"/>
    <w:rsid w:val="004E5808"/>
    <w:rsid w:val="004E583F"/>
    <w:rsid w:val="004E586A"/>
    <w:rsid w:val="004E58B8"/>
    <w:rsid w:val="004E5A20"/>
    <w:rsid w:val="004E6144"/>
    <w:rsid w:val="004E6643"/>
    <w:rsid w:val="004E67D0"/>
    <w:rsid w:val="004E6AE6"/>
    <w:rsid w:val="004E7123"/>
    <w:rsid w:val="004E73DB"/>
    <w:rsid w:val="004E773B"/>
    <w:rsid w:val="004E78DC"/>
    <w:rsid w:val="004E7CD6"/>
    <w:rsid w:val="004E7D14"/>
    <w:rsid w:val="004F0760"/>
    <w:rsid w:val="004F0BC4"/>
    <w:rsid w:val="004F0D25"/>
    <w:rsid w:val="004F0D56"/>
    <w:rsid w:val="004F0D70"/>
    <w:rsid w:val="004F1778"/>
    <w:rsid w:val="004F1802"/>
    <w:rsid w:val="004F18E2"/>
    <w:rsid w:val="004F18FA"/>
    <w:rsid w:val="004F2642"/>
    <w:rsid w:val="004F3296"/>
    <w:rsid w:val="004F355D"/>
    <w:rsid w:val="004F38D9"/>
    <w:rsid w:val="004F39C2"/>
    <w:rsid w:val="004F39CF"/>
    <w:rsid w:val="004F3F76"/>
    <w:rsid w:val="004F406B"/>
    <w:rsid w:val="004F43C8"/>
    <w:rsid w:val="004F440A"/>
    <w:rsid w:val="004F451B"/>
    <w:rsid w:val="004F487E"/>
    <w:rsid w:val="004F4C09"/>
    <w:rsid w:val="004F4C93"/>
    <w:rsid w:val="004F571C"/>
    <w:rsid w:val="004F57BB"/>
    <w:rsid w:val="004F5C77"/>
    <w:rsid w:val="004F606C"/>
    <w:rsid w:val="004F6432"/>
    <w:rsid w:val="004F68EA"/>
    <w:rsid w:val="004F6917"/>
    <w:rsid w:val="004F6BBA"/>
    <w:rsid w:val="004F6FD4"/>
    <w:rsid w:val="004F7190"/>
    <w:rsid w:val="004F75AC"/>
    <w:rsid w:val="004F7673"/>
    <w:rsid w:val="004F76BA"/>
    <w:rsid w:val="004F783A"/>
    <w:rsid w:val="004F7E30"/>
    <w:rsid w:val="0050076C"/>
    <w:rsid w:val="00500918"/>
    <w:rsid w:val="00500D25"/>
    <w:rsid w:val="00500D4A"/>
    <w:rsid w:val="00500EE2"/>
    <w:rsid w:val="00500F09"/>
    <w:rsid w:val="00500FA1"/>
    <w:rsid w:val="005010A5"/>
    <w:rsid w:val="00501668"/>
    <w:rsid w:val="00501A7E"/>
    <w:rsid w:val="00501A9B"/>
    <w:rsid w:val="00501AFF"/>
    <w:rsid w:val="00501B7B"/>
    <w:rsid w:val="00501C6F"/>
    <w:rsid w:val="00501CF3"/>
    <w:rsid w:val="00501E07"/>
    <w:rsid w:val="00501FE8"/>
    <w:rsid w:val="00502483"/>
    <w:rsid w:val="005026A0"/>
    <w:rsid w:val="005027D8"/>
    <w:rsid w:val="0050295F"/>
    <w:rsid w:val="0050297B"/>
    <w:rsid w:val="00502C57"/>
    <w:rsid w:val="00502C74"/>
    <w:rsid w:val="00503719"/>
    <w:rsid w:val="00503837"/>
    <w:rsid w:val="00503F4D"/>
    <w:rsid w:val="00504272"/>
    <w:rsid w:val="00504C07"/>
    <w:rsid w:val="00504F96"/>
    <w:rsid w:val="005051D1"/>
    <w:rsid w:val="00505CD5"/>
    <w:rsid w:val="00506061"/>
    <w:rsid w:val="00506373"/>
    <w:rsid w:val="005063EB"/>
    <w:rsid w:val="005067D1"/>
    <w:rsid w:val="00506833"/>
    <w:rsid w:val="00506A2F"/>
    <w:rsid w:val="00506A5F"/>
    <w:rsid w:val="00506E65"/>
    <w:rsid w:val="00506F29"/>
    <w:rsid w:val="0050713C"/>
    <w:rsid w:val="00507276"/>
    <w:rsid w:val="0050739E"/>
    <w:rsid w:val="00507696"/>
    <w:rsid w:val="00507725"/>
    <w:rsid w:val="0050777C"/>
    <w:rsid w:val="005079BC"/>
    <w:rsid w:val="00507C48"/>
    <w:rsid w:val="00507DF6"/>
    <w:rsid w:val="005101F7"/>
    <w:rsid w:val="00510662"/>
    <w:rsid w:val="0051092D"/>
    <w:rsid w:val="00510964"/>
    <w:rsid w:val="005109B4"/>
    <w:rsid w:val="00510F9A"/>
    <w:rsid w:val="00511522"/>
    <w:rsid w:val="00511836"/>
    <w:rsid w:val="00511D77"/>
    <w:rsid w:val="00511F37"/>
    <w:rsid w:val="0051204C"/>
    <w:rsid w:val="00512388"/>
    <w:rsid w:val="00512486"/>
    <w:rsid w:val="005125B0"/>
    <w:rsid w:val="005127A1"/>
    <w:rsid w:val="00512C52"/>
    <w:rsid w:val="00512DD7"/>
    <w:rsid w:val="00512E2A"/>
    <w:rsid w:val="00512E4E"/>
    <w:rsid w:val="00512EBF"/>
    <w:rsid w:val="00513713"/>
    <w:rsid w:val="0051390B"/>
    <w:rsid w:val="00513A32"/>
    <w:rsid w:val="00513A7F"/>
    <w:rsid w:val="00513D34"/>
    <w:rsid w:val="005142CC"/>
    <w:rsid w:val="00514373"/>
    <w:rsid w:val="005147F5"/>
    <w:rsid w:val="00514ABD"/>
    <w:rsid w:val="00514B85"/>
    <w:rsid w:val="00514F8D"/>
    <w:rsid w:val="005150C2"/>
    <w:rsid w:val="005151AF"/>
    <w:rsid w:val="005153A1"/>
    <w:rsid w:val="00515916"/>
    <w:rsid w:val="00515F6F"/>
    <w:rsid w:val="00516098"/>
    <w:rsid w:val="00516239"/>
    <w:rsid w:val="00516319"/>
    <w:rsid w:val="005163C9"/>
    <w:rsid w:val="005167E5"/>
    <w:rsid w:val="00516A1F"/>
    <w:rsid w:val="00516ACA"/>
    <w:rsid w:val="005171AF"/>
    <w:rsid w:val="005175A0"/>
    <w:rsid w:val="005177BA"/>
    <w:rsid w:val="00517986"/>
    <w:rsid w:val="00517CF2"/>
    <w:rsid w:val="00517E82"/>
    <w:rsid w:val="00517F5C"/>
    <w:rsid w:val="0052027B"/>
    <w:rsid w:val="00520425"/>
    <w:rsid w:val="00520558"/>
    <w:rsid w:val="00520816"/>
    <w:rsid w:val="0052095C"/>
    <w:rsid w:val="00520C1A"/>
    <w:rsid w:val="00520C67"/>
    <w:rsid w:val="00520E9B"/>
    <w:rsid w:val="00520F21"/>
    <w:rsid w:val="00520FD9"/>
    <w:rsid w:val="00520FE4"/>
    <w:rsid w:val="00521079"/>
    <w:rsid w:val="00521401"/>
    <w:rsid w:val="00521555"/>
    <w:rsid w:val="0052166B"/>
    <w:rsid w:val="00521894"/>
    <w:rsid w:val="00521961"/>
    <w:rsid w:val="00521C2A"/>
    <w:rsid w:val="00522360"/>
    <w:rsid w:val="00522809"/>
    <w:rsid w:val="00522EA2"/>
    <w:rsid w:val="00522F30"/>
    <w:rsid w:val="0052364E"/>
    <w:rsid w:val="00523695"/>
    <w:rsid w:val="005239F9"/>
    <w:rsid w:val="00523C83"/>
    <w:rsid w:val="00523DB4"/>
    <w:rsid w:val="00523ED3"/>
    <w:rsid w:val="005242A2"/>
    <w:rsid w:val="00524534"/>
    <w:rsid w:val="00524FAC"/>
    <w:rsid w:val="00525A67"/>
    <w:rsid w:val="00525BC5"/>
    <w:rsid w:val="00525CE0"/>
    <w:rsid w:val="00525F22"/>
    <w:rsid w:val="00525F7F"/>
    <w:rsid w:val="0052648A"/>
    <w:rsid w:val="005264B3"/>
    <w:rsid w:val="00526602"/>
    <w:rsid w:val="00526700"/>
    <w:rsid w:val="00526754"/>
    <w:rsid w:val="00526FC0"/>
    <w:rsid w:val="00527243"/>
    <w:rsid w:val="00527973"/>
    <w:rsid w:val="00527AE5"/>
    <w:rsid w:val="00527C4A"/>
    <w:rsid w:val="00530982"/>
    <w:rsid w:val="00530CA1"/>
    <w:rsid w:val="00531047"/>
    <w:rsid w:val="0053144F"/>
    <w:rsid w:val="005314A9"/>
    <w:rsid w:val="005314F1"/>
    <w:rsid w:val="00531620"/>
    <w:rsid w:val="005318C8"/>
    <w:rsid w:val="00531925"/>
    <w:rsid w:val="00531C5A"/>
    <w:rsid w:val="005327A7"/>
    <w:rsid w:val="00532CC9"/>
    <w:rsid w:val="00532D15"/>
    <w:rsid w:val="00532E07"/>
    <w:rsid w:val="005331E6"/>
    <w:rsid w:val="00533387"/>
    <w:rsid w:val="00533A9D"/>
    <w:rsid w:val="00533ABC"/>
    <w:rsid w:val="00533B8D"/>
    <w:rsid w:val="00533C39"/>
    <w:rsid w:val="005340D9"/>
    <w:rsid w:val="005343F8"/>
    <w:rsid w:val="00534817"/>
    <w:rsid w:val="0053491A"/>
    <w:rsid w:val="00534D6E"/>
    <w:rsid w:val="00534D8E"/>
    <w:rsid w:val="0053504C"/>
    <w:rsid w:val="005350ED"/>
    <w:rsid w:val="005352A0"/>
    <w:rsid w:val="00535336"/>
    <w:rsid w:val="0053536C"/>
    <w:rsid w:val="005357CC"/>
    <w:rsid w:val="00535B5D"/>
    <w:rsid w:val="005361C9"/>
    <w:rsid w:val="00536568"/>
    <w:rsid w:val="00536571"/>
    <w:rsid w:val="0053675B"/>
    <w:rsid w:val="005367EE"/>
    <w:rsid w:val="00536A2B"/>
    <w:rsid w:val="00536D4C"/>
    <w:rsid w:val="00536F84"/>
    <w:rsid w:val="00537263"/>
    <w:rsid w:val="0053729E"/>
    <w:rsid w:val="005375A1"/>
    <w:rsid w:val="00537743"/>
    <w:rsid w:val="00537976"/>
    <w:rsid w:val="005379DE"/>
    <w:rsid w:val="00537AE8"/>
    <w:rsid w:val="00537C6B"/>
    <w:rsid w:val="00537DDF"/>
    <w:rsid w:val="00537E2A"/>
    <w:rsid w:val="00537F64"/>
    <w:rsid w:val="005401CC"/>
    <w:rsid w:val="005401DF"/>
    <w:rsid w:val="005405ED"/>
    <w:rsid w:val="0054069F"/>
    <w:rsid w:val="005410D5"/>
    <w:rsid w:val="005413F2"/>
    <w:rsid w:val="00541402"/>
    <w:rsid w:val="0054151F"/>
    <w:rsid w:val="00541692"/>
    <w:rsid w:val="0054188C"/>
    <w:rsid w:val="00541B23"/>
    <w:rsid w:val="00541C07"/>
    <w:rsid w:val="00541D23"/>
    <w:rsid w:val="00541EDE"/>
    <w:rsid w:val="00542792"/>
    <w:rsid w:val="00542AC8"/>
    <w:rsid w:val="00542C9F"/>
    <w:rsid w:val="00542E1F"/>
    <w:rsid w:val="0054305A"/>
    <w:rsid w:val="005435D0"/>
    <w:rsid w:val="005438C0"/>
    <w:rsid w:val="00543935"/>
    <w:rsid w:val="0054399E"/>
    <w:rsid w:val="00543C5C"/>
    <w:rsid w:val="00543C9F"/>
    <w:rsid w:val="00543D49"/>
    <w:rsid w:val="00543EC2"/>
    <w:rsid w:val="005440BA"/>
    <w:rsid w:val="0054465F"/>
    <w:rsid w:val="005447DC"/>
    <w:rsid w:val="00544B3E"/>
    <w:rsid w:val="00544D64"/>
    <w:rsid w:val="0054540D"/>
    <w:rsid w:val="005457E1"/>
    <w:rsid w:val="005458FA"/>
    <w:rsid w:val="00545BC1"/>
    <w:rsid w:val="00545C42"/>
    <w:rsid w:val="00545F38"/>
    <w:rsid w:val="005462D1"/>
    <w:rsid w:val="0054630D"/>
    <w:rsid w:val="00546502"/>
    <w:rsid w:val="00546BCF"/>
    <w:rsid w:val="00546D95"/>
    <w:rsid w:val="0054702E"/>
    <w:rsid w:val="00547363"/>
    <w:rsid w:val="005473C3"/>
    <w:rsid w:val="00547543"/>
    <w:rsid w:val="005476EF"/>
    <w:rsid w:val="005478CD"/>
    <w:rsid w:val="00547C04"/>
    <w:rsid w:val="005500DB"/>
    <w:rsid w:val="0055050D"/>
    <w:rsid w:val="00550575"/>
    <w:rsid w:val="00550982"/>
    <w:rsid w:val="0055099F"/>
    <w:rsid w:val="00550BB5"/>
    <w:rsid w:val="00550E07"/>
    <w:rsid w:val="00550E42"/>
    <w:rsid w:val="00550E73"/>
    <w:rsid w:val="005513DF"/>
    <w:rsid w:val="00551679"/>
    <w:rsid w:val="00551B8F"/>
    <w:rsid w:val="00551BFE"/>
    <w:rsid w:val="00551E16"/>
    <w:rsid w:val="0055205E"/>
    <w:rsid w:val="0055224D"/>
    <w:rsid w:val="00552557"/>
    <w:rsid w:val="005528F6"/>
    <w:rsid w:val="00552A9B"/>
    <w:rsid w:val="00552B41"/>
    <w:rsid w:val="00552BF6"/>
    <w:rsid w:val="00552C6C"/>
    <w:rsid w:val="00552D25"/>
    <w:rsid w:val="00553278"/>
    <w:rsid w:val="005533F9"/>
    <w:rsid w:val="005534AA"/>
    <w:rsid w:val="00553530"/>
    <w:rsid w:val="005535D2"/>
    <w:rsid w:val="005538A8"/>
    <w:rsid w:val="00553A90"/>
    <w:rsid w:val="00553B01"/>
    <w:rsid w:val="00553D98"/>
    <w:rsid w:val="00553D9E"/>
    <w:rsid w:val="00554044"/>
    <w:rsid w:val="00554465"/>
    <w:rsid w:val="0055453F"/>
    <w:rsid w:val="00554675"/>
    <w:rsid w:val="00554B53"/>
    <w:rsid w:val="00554B89"/>
    <w:rsid w:val="005554FE"/>
    <w:rsid w:val="00555B1C"/>
    <w:rsid w:val="00555C17"/>
    <w:rsid w:val="00555CBA"/>
    <w:rsid w:val="00556139"/>
    <w:rsid w:val="00556358"/>
    <w:rsid w:val="005564D7"/>
    <w:rsid w:val="0055690F"/>
    <w:rsid w:val="00556BE7"/>
    <w:rsid w:val="00556C02"/>
    <w:rsid w:val="00556CA7"/>
    <w:rsid w:val="0055788C"/>
    <w:rsid w:val="00557A2D"/>
    <w:rsid w:val="00557BEF"/>
    <w:rsid w:val="00557CD8"/>
    <w:rsid w:val="0056050E"/>
    <w:rsid w:val="0056086D"/>
    <w:rsid w:val="00560930"/>
    <w:rsid w:val="00560C0C"/>
    <w:rsid w:val="00560F7D"/>
    <w:rsid w:val="00561031"/>
    <w:rsid w:val="00561A5D"/>
    <w:rsid w:val="00561F6E"/>
    <w:rsid w:val="00562076"/>
    <w:rsid w:val="005622C6"/>
    <w:rsid w:val="005625D8"/>
    <w:rsid w:val="00562A1F"/>
    <w:rsid w:val="00562A73"/>
    <w:rsid w:val="00562C13"/>
    <w:rsid w:val="00563134"/>
    <w:rsid w:val="0056326C"/>
    <w:rsid w:val="00563297"/>
    <w:rsid w:val="005639F3"/>
    <w:rsid w:val="00563A5C"/>
    <w:rsid w:val="00563AAE"/>
    <w:rsid w:val="00563CD4"/>
    <w:rsid w:val="00563EC6"/>
    <w:rsid w:val="00563F2A"/>
    <w:rsid w:val="00564220"/>
    <w:rsid w:val="00564CD3"/>
    <w:rsid w:val="0056520B"/>
    <w:rsid w:val="0056565B"/>
    <w:rsid w:val="005659F0"/>
    <w:rsid w:val="00565B3F"/>
    <w:rsid w:val="00565E27"/>
    <w:rsid w:val="00565E5E"/>
    <w:rsid w:val="0056618C"/>
    <w:rsid w:val="005661CC"/>
    <w:rsid w:val="005669A8"/>
    <w:rsid w:val="0056719D"/>
    <w:rsid w:val="005672AD"/>
    <w:rsid w:val="005673EC"/>
    <w:rsid w:val="0056778B"/>
    <w:rsid w:val="0056780E"/>
    <w:rsid w:val="005679B5"/>
    <w:rsid w:val="00567A2A"/>
    <w:rsid w:val="00567BFC"/>
    <w:rsid w:val="00567EA6"/>
    <w:rsid w:val="00567FA8"/>
    <w:rsid w:val="00570B6E"/>
    <w:rsid w:val="00570C9A"/>
    <w:rsid w:val="00570D5B"/>
    <w:rsid w:val="005713C2"/>
    <w:rsid w:val="005716AA"/>
    <w:rsid w:val="00571EE9"/>
    <w:rsid w:val="0057251E"/>
    <w:rsid w:val="0057278A"/>
    <w:rsid w:val="00572A5E"/>
    <w:rsid w:val="00572B1A"/>
    <w:rsid w:val="00573395"/>
    <w:rsid w:val="00573565"/>
    <w:rsid w:val="005735CF"/>
    <w:rsid w:val="005737B2"/>
    <w:rsid w:val="00573C7D"/>
    <w:rsid w:val="00573D37"/>
    <w:rsid w:val="0057421D"/>
    <w:rsid w:val="00574D83"/>
    <w:rsid w:val="00574F42"/>
    <w:rsid w:val="00575378"/>
    <w:rsid w:val="005753A0"/>
    <w:rsid w:val="005756A0"/>
    <w:rsid w:val="005758D9"/>
    <w:rsid w:val="005758F7"/>
    <w:rsid w:val="00575B17"/>
    <w:rsid w:val="00575CFA"/>
    <w:rsid w:val="0057639A"/>
    <w:rsid w:val="00576545"/>
    <w:rsid w:val="005765CC"/>
    <w:rsid w:val="00576A28"/>
    <w:rsid w:val="00576F87"/>
    <w:rsid w:val="005771D2"/>
    <w:rsid w:val="005779EA"/>
    <w:rsid w:val="00577A44"/>
    <w:rsid w:val="00577C4C"/>
    <w:rsid w:val="00577DB4"/>
    <w:rsid w:val="0058005F"/>
    <w:rsid w:val="00580298"/>
    <w:rsid w:val="00580C93"/>
    <w:rsid w:val="00580CE5"/>
    <w:rsid w:val="00580E69"/>
    <w:rsid w:val="005812E1"/>
    <w:rsid w:val="0058131B"/>
    <w:rsid w:val="005813D9"/>
    <w:rsid w:val="005814E7"/>
    <w:rsid w:val="005816AE"/>
    <w:rsid w:val="005818AE"/>
    <w:rsid w:val="0058191E"/>
    <w:rsid w:val="00581A12"/>
    <w:rsid w:val="00581A54"/>
    <w:rsid w:val="005822CD"/>
    <w:rsid w:val="0058245F"/>
    <w:rsid w:val="005828CA"/>
    <w:rsid w:val="005829B3"/>
    <w:rsid w:val="00582A77"/>
    <w:rsid w:val="00582B51"/>
    <w:rsid w:val="00582E93"/>
    <w:rsid w:val="005833B3"/>
    <w:rsid w:val="00583506"/>
    <w:rsid w:val="00583C0A"/>
    <w:rsid w:val="00583E8F"/>
    <w:rsid w:val="00583FA6"/>
    <w:rsid w:val="0058438B"/>
    <w:rsid w:val="00584E3F"/>
    <w:rsid w:val="00584E57"/>
    <w:rsid w:val="00585201"/>
    <w:rsid w:val="00585298"/>
    <w:rsid w:val="00585394"/>
    <w:rsid w:val="00585765"/>
    <w:rsid w:val="0058578D"/>
    <w:rsid w:val="00585BFA"/>
    <w:rsid w:val="00585DAA"/>
    <w:rsid w:val="00586022"/>
    <w:rsid w:val="00586442"/>
    <w:rsid w:val="0058646C"/>
    <w:rsid w:val="00586521"/>
    <w:rsid w:val="005867A7"/>
    <w:rsid w:val="0058684C"/>
    <w:rsid w:val="005868B7"/>
    <w:rsid w:val="00586AFB"/>
    <w:rsid w:val="00586B95"/>
    <w:rsid w:val="00586C0E"/>
    <w:rsid w:val="00586C41"/>
    <w:rsid w:val="00587139"/>
    <w:rsid w:val="00587517"/>
    <w:rsid w:val="005877F6"/>
    <w:rsid w:val="00587BB1"/>
    <w:rsid w:val="00590335"/>
    <w:rsid w:val="00590340"/>
    <w:rsid w:val="00590E03"/>
    <w:rsid w:val="0059133D"/>
    <w:rsid w:val="005916A6"/>
    <w:rsid w:val="00591775"/>
    <w:rsid w:val="005918E8"/>
    <w:rsid w:val="0059207A"/>
    <w:rsid w:val="00592A0D"/>
    <w:rsid w:val="00592C54"/>
    <w:rsid w:val="00592F3B"/>
    <w:rsid w:val="00593253"/>
    <w:rsid w:val="00593273"/>
    <w:rsid w:val="005933C5"/>
    <w:rsid w:val="00593BB5"/>
    <w:rsid w:val="00593E10"/>
    <w:rsid w:val="00593EB7"/>
    <w:rsid w:val="00593F38"/>
    <w:rsid w:val="005942AB"/>
    <w:rsid w:val="0059436A"/>
    <w:rsid w:val="0059497F"/>
    <w:rsid w:val="00594C2E"/>
    <w:rsid w:val="00594CC9"/>
    <w:rsid w:val="00594F87"/>
    <w:rsid w:val="005955FA"/>
    <w:rsid w:val="00595830"/>
    <w:rsid w:val="00595B49"/>
    <w:rsid w:val="00595C60"/>
    <w:rsid w:val="00595EE4"/>
    <w:rsid w:val="00596195"/>
    <w:rsid w:val="0059626E"/>
    <w:rsid w:val="00596285"/>
    <w:rsid w:val="0059654E"/>
    <w:rsid w:val="00596638"/>
    <w:rsid w:val="00596754"/>
    <w:rsid w:val="00596963"/>
    <w:rsid w:val="00596ACD"/>
    <w:rsid w:val="00596C30"/>
    <w:rsid w:val="00597182"/>
    <w:rsid w:val="005975AB"/>
    <w:rsid w:val="00597750"/>
    <w:rsid w:val="00597952"/>
    <w:rsid w:val="00597998"/>
    <w:rsid w:val="00597ADC"/>
    <w:rsid w:val="00597B8D"/>
    <w:rsid w:val="00597D5B"/>
    <w:rsid w:val="00597DA3"/>
    <w:rsid w:val="005A0591"/>
    <w:rsid w:val="005A0755"/>
    <w:rsid w:val="005A0980"/>
    <w:rsid w:val="005A1097"/>
    <w:rsid w:val="005A10CB"/>
    <w:rsid w:val="005A1816"/>
    <w:rsid w:val="005A1A40"/>
    <w:rsid w:val="005A1AC6"/>
    <w:rsid w:val="005A1B13"/>
    <w:rsid w:val="005A1C97"/>
    <w:rsid w:val="005A1EFA"/>
    <w:rsid w:val="005A20A0"/>
    <w:rsid w:val="005A2571"/>
    <w:rsid w:val="005A27B4"/>
    <w:rsid w:val="005A2A2F"/>
    <w:rsid w:val="005A2FFD"/>
    <w:rsid w:val="005A3579"/>
    <w:rsid w:val="005A3690"/>
    <w:rsid w:val="005A39BD"/>
    <w:rsid w:val="005A3C82"/>
    <w:rsid w:val="005A3CBE"/>
    <w:rsid w:val="005A4072"/>
    <w:rsid w:val="005A4AA7"/>
    <w:rsid w:val="005A4B92"/>
    <w:rsid w:val="005A4C9B"/>
    <w:rsid w:val="005A5300"/>
    <w:rsid w:val="005A5428"/>
    <w:rsid w:val="005A5568"/>
    <w:rsid w:val="005A5DBF"/>
    <w:rsid w:val="005A61C4"/>
    <w:rsid w:val="005A6476"/>
    <w:rsid w:val="005A66E3"/>
    <w:rsid w:val="005A677E"/>
    <w:rsid w:val="005A69C5"/>
    <w:rsid w:val="005A7197"/>
    <w:rsid w:val="005A7214"/>
    <w:rsid w:val="005A738C"/>
    <w:rsid w:val="005A7D1A"/>
    <w:rsid w:val="005B0283"/>
    <w:rsid w:val="005B02D9"/>
    <w:rsid w:val="005B0406"/>
    <w:rsid w:val="005B0409"/>
    <w:rsid w:val="005B0ACE"/>
    <w:rsid w:val="005B0B5A"/>
    <w:rsid w:val="005B0B82"/>
    <w:rsid w:val="005B0D6C"/>
    <w:rsid w:val="005B1087"/>
    <w:rsid w:val="005B1340"/>
    <w:rsid w:val="005B15EC"/>
    <w:rsid w:val="005B1BC6"/>
    <w:rsid w:val="005B1FD6"/>
    <w:rsid w:val="005B2018"/>
    <w:rsid w:val="005B2DBF"/>
    <w:rsid w:val="005B317A"/>
    <w:rsid w:val="005B34CC"/>
    <w:rsid w:val="005B38C6"/>
    <w:rsid w:val="005B3A22"/>
    <w:rsid w:val="005B3AC7"/>
    <w:rsid w:val="005B3F14"/>
    <w:rsid w:val="005B420A"/>
    <w:rsid w:val="005B4250"/>
    <w:rsid w:val="005B477C"/>
    <w:rsid w:val="005B4AAC"/>
    <w:rsid w:val="005B4C46"/>
    <w:rsid w:val="005B4E79"/>
    <w:rsid w:val="005B5064"/>
    <w:rsid w:val="005B5395"/>
    <w:rsid w:val="005B5639"/>
    <w:rsid w:val="005B5775"/>
    <w:rsid w:val="005B57E2"/>
    <w:rsid w:val="005B5DE3"/>
    <w:rsid w:val="005B5F3F"/>
    <w:rsid w:val="005B6182"/>
    <w:rsid w:val="005B6BD1"/>
    <w:rsid w:val="005B6D03"/>
    <w:rsid w:val="005B6E2D"/>
    <w:rsid w:val="005B6FB1"/>
    <w:rsid w:val="005B6FE0"/>
    <w:rsid w:val="005B7486"/>
    <w:rsid w:val="005B74E9"/>
    <w:rsid w:val="005B76AA"/>
    <w:rsid w:val="005B7802"/>
    <w:rsid w:val="005B788F"/>
    <w:rsid w:val="005B7C66"/>
    <w:rsid w:val="005B7CF1"/>
    <w:rsid w:val="005B7EEE"/>
    <w:rsid w:val="005C005F"/>
    <w:rsid w:val="005C02DF"/>
    <w:rsid w:val="005C04A7"/>
    <w:rsid w:val="005C050E"/>
    <w:rsid w:val="005C0B04"/>
    <w:rsid w:val="005C0C65"/>
    <w:rsid w:val="005C0CBF"/>
    <w:rsid w:val="005C0E33"/>
    <w:rsid w:val="005C0F3B"/>
    <w:rsid w:val="005C111E"/>
    <w:rsid w:val="005C12D3"/>
    <w:rsid w:val="005C1470"/>
    <w:rsid w:val="005C1726"/>
    <w:rsid w:val="005C1A82"/>
    <w:rsid w:val="005C222C"/>
    <w:rsid w:val="005C22A0"/>
    <w:rsid w:val="005C26CF"/>
    <w:rsid w:val="005C276D"/>
    <w:rsid w:val="005C29C8"/>
    <w:rsid w:val="005C2C23"/>
    <w:rsid w:val="005C2D37"/>
    <w:rsid w:val="005C2E87"/>
    <w:rsid w:val="005C2F21"/>
    <w:rsid w:val="005C3996"/>
    <w:rsid w:val="005C39BD"/>
    <w:rsid w:val="005C3BE3"/>
    <w:rsid w:val="005C44A8"/>
    <w:rsid w:val="005C475C"/>
    <w:rsid w:val="005C4E10"/>
    <w:rsid w:val="005C5427"/>
    <w:rsid w:val="005C596F"/>
    <w:rsid w:val="005C59ED"/>
    <w:rsid w:val="005C5A2E"/>
    <w:rsid w:val="005C5CA8"/>
    <w:rsid w:val="005C617E"/>
    <w:rsid w:val="005C6328"/>
    <w:rsid w:val="005C692A"/>
    <w:rsid w:val="005C712C"/>
    <w:rsid w:val="005C733C"/>
    <w:rsid w:val="005C75AB"/>
    <w:rsid w:val="005C7CBA"/>
    <w:rsid w:val="005C7FC7"/>
    <w:rsid w:val="005D0160"/>
    <w:rsid w:val="005D026A"/>
    <w:rsid w:val="005D03CD"/>
    <w:rsid w:val="005D093D"/>
    <w:rsid w:val="005D0B0C"/>
    <w:rsid w:val="005D0FE1"/>
    <w:rsid w:val="005D139F"/>
    <w:rsid w:val="005D18C5"/>
    <w:rsid w:val="005D1991"/>
    <w:rsid w:val="005D2722"/>
    <w:rsid w:val="005D27AD"/>
    <w:rsid w:val="005D2E18"/>
    <w:rsid w:val="005D3527"/>
    <w:rsid w:val="005D35FA"/>
    <w:rsid w:val="005D3695"/>
    <w:rsid w:val="005D39C0"/>
    <w:rsid w:val="005D3D73"/>
    <w:rsid w:val="005D405F"/>
    <w:rsid w:val="005D413E"/>
    <w:rsid w:val="005D4277"/>
    <w:rsid w:val="005D4294"/>
    <w:rsid w:val="005D45BE"/>
    <w:rsid w:val="005D46C5"/>
    <w:rsid w:val="005D4EC6"/>
    <w:rsid w:val="005D4F02"/>
    <w:rsid w:val="005D5873"/>
    <w:rsid w:val="005D5C8D"/>
    <w:rsid w:val="005D5CF8"/>
    <w:rsid w:val="005D5F08"/>
    <w:rsid w:val="005D649F"/>
    <w:rsid w:val="005D655C"/>
    <w:rsid w:val="005D6798"/>
    <w:rsid w:val="005D68ED"/>
    <w:rsid w:val="005D6A19"/>
    <w:rsid w:val="005D7556"/>
    <w:rsid w:val="005D7BA0"/>
    <w:rsid w:val="005D7BDF"/>
    <w:rsid w:val="005D7F08"/>
    <w:rsid w:val="005E01F6"/>
    <w:rsid w:val="005E04C5"/>
    <w:rsid w:val="005E06F5"/>
    <w:rsid w:val="005E0880"/>
    <w:rsid w:val="005E0D63"/>
    <w:rsid w:val="005E0DC4"/>
    <w:rsid w:val="005E0E25"/>
    <w:rsid w:val="005E0EA7"/>
    <w:rsid w:val="005E1337"/>
    <w:rsid w:val="005E13BB"/>
    <w:rsid w:val="005E13E3"/>
    <w:rsid w:val="005E14E1"/>
    <w:rsid w:val="005E1A93"/>
    <w:rsid w:val="005E1FF5"/>
    <w:rsid w:val="005E232D"/>
    <w:rsid w:val="005E25A5"/>
    <w:rsid w:val="005E269A"/>
    <w:rsid w:val="005E2801"/>
    <w:rsid w:val="005E2B16"/>
    <w:rsid w:val="005E2E27"/>
    <w:rsid w:val="005E3441"/>
    <w:rsid w:val="005E3480"/>
    <w:rsid w:val="005E34F1"/>
    <w:rsid w:val="005E3555"/>
    <w:rsid w:val="005E37D4"/>
    <w:rsid w:val="005E39D2"/>
    <w:rsid w:val="005E3F8D"/>
    <w:rsid w:val="005E4322"/>
    <w:rsid w:val="005E439C"/>
    <w:rsid w:val="005E441C"/>
    <w:rsid w:val="005E45D2"/>
    <w:rsid w:val="005E4A13"/>
    <w:rsid w:val="005E4B08"/>
    <w:rsid w:val="005E4BCB"/>
    <w:rsid w:val="005E5223"/>
    <w:rsid w:val="005E539B"/>
    <w:rsid w:val="005E55ED"/>
    <w:rsid w:val="005E5703"/>
    <w:rsid w:val="005E5786"/>
    <w:rsid w:val="005E58EB"/>
    <w:rsid w:val="005E592F"/>
    <w:rsid w:val="005E5AE4"/>
    <w:rsid w:val="005E5BDC"/>
    <w:rsid w:val="005E5C39"/>
    <w:rsid w:val="005E61F0"/>
    <w:rsid w:val="005E6B38"/>
    <w:rsid w:val="005E6D0B"/>
    <w:rsid w:val="005E6D7B"/>
    <w:rsid w:val="005E71E9"/>
    <w:rsid w:val="005E7352"/>
    <w:rsid w:val="005E73A1"/>
    <w:rsid w:val="005E745B"/>
    <w:rsid w:val="005E79FE"/>
    <w:rsid w:val="005E7B21"/>
    <w:rsid w:val="005F02F7"/>
    <w:rsid w:val="005F0506"/>
    <w:rsid w:val="005F050A"/>
    <w:rsid w:val="005F06A9"/>
    <w:rsid w:val="005F0755"/>
    <w:rsid w:val="005F09AF"/>
    <w:rsid w:val="005F0F0A"/>
    <w:rsid w:val="005F11FD"/>
    <w:rsid w:val="005F1BEC"/>
    <w:rsid w:val="005F1C04"/>
    <w:rsid w:val="005F1C56"/>
    <w:rsid w:val="005F1F80"/>
    <w:rsid w:val="005F2158"/>
    <w:rsid w:val="005F27DD"/>
    <w:rsid w:val="005F2AAE"/>
    <w:rsid w:val="005F2BFB"/>
    <w:rsid w:val="005F2E54"/>
    <w:rsid w:val="005F2F7B"/>
    <w:rsid w:val="005F3690"/>
    <w:rsid w:val="005F3891"/>
    <w:rsid w:val="005F3B56"/>
    <w:rsid w:val="005F429B"/>
    <w:rsid w:val="005F44FE"/>
    <w:rsid w:val="005F469D"/>
    <w:rsid w:val="005F489C"/>
    <w:rsid w:val="005F48F4"/>
    <w:rsid w:val="005F4C01"/>
    <w:rsid w:val="005F5143"/>
    <w:rsid w:val="005F53D4"/>
    <w:rsid w:val="005F5403"/>
    <w:rsid w:val="005F5766"/>
    <w:rsid w:val="005F5E3D"/>
    <w:rsid w:val="005F6363"/>
    <w:rsid w:val="005F641E"/>
    <w:rsid w:val="005F6A12"/>
    <w:rsid w:val="005F6C4E"/>
    <w:rsid w:val="005F6D3F"/>
    <w:rsid w:val="005F6DA2"/>
    <w:rsid w:val="005F6EBD"/>
    <w:rsid w:val="005F6ECB"/>
    <w:rsid w:val="005F7394"/>
    <w:rsid w:val="005F75F0"/>
    <w:rsid w:val="005F798C"/>
    <w:rsid w:val="005F79EB"/>
    <w:rsid w:val="005F7A0A"/>
    <w:rsid w:val="005F7CB4"/>
    <w:rsid w:val="005F7D01"/>
    <w:rsid w:val="005F7E4E"/>
    <w:rsid w:val="005F7EDD"/>
    <w:rsid w:val="005F7F61"/>
    <w:rsid w:val="0060019F"/>
    <w:rsid w:val="00600733"/>
    <w:rsid w:val="006007EA"/>
    <w:rsid w:val="00600852"/>
    <w:rsid w:val="00600917"/>
    <w:rsid w:val="00600D35"/>
    <w:rsid w:val="00600DBC"/>
    <w:rsid w:val="00600E8E"/>
    <w:rsid w:val="00601089"/>
    <w:rsid w:val="00601225"/>
    <w:rsid w:val="006012BC"/>
    <w:rsid w:val="0060131E"/>
    <w:rsid w:val="00601867"/>
    <w:rsid w:val="0060198E"/>
    <w:rsid w:val="00601B8A"/>
    <w:rsid w:val="00601C81"/>
    <w:rsid w:val="00601C88"/>
    <w:rsid w:val="00601D9C"/>
    <w:rsid w:val="00601F9A"/>
    <w:rsid w:val="00602C9C"/>
    <w:rsid w:val="00602CD0"/>
    <w:rsid w:val="00602E0E"/>
    <w:rsid w:val="006030D9"/>
    <w:rsid w:val="00603274"/>
    <w:rsid w:val="00603690"/>
    <w:rsid w:val="00603AF7"/>
    <w:rsid w:val="00603B5E"/>
    <w:rsid w:val="00603BF6"/>
    <w:rsid w:val="00603CB3"/>
    <w:rsid w:val="00604004"/>
    <w:rsid w:val="00604236"/>
    <w:rsid w:val="0060436A"/>
    <w:rsid w:val="006044A6"/>
    <w:rsid w:val="0060489D"/>
    <w:rsid w:val="00604D17"/>
    <w:rsid w:val="0060502E"/>
    <w:rsid w:val="00605122"/>
    <w:rsid w:val="006055A7"/>
    <w:rsid w:val="006059C0"/>
    <w:rsid w:val="006065E8"/>
    <w:rsid w:val="006066E9"/>
    <w:rsid w:val="006067C8"/>
    <w:rsid w:val="00606892"/>
    <w:rsid w:val="00606C7C"/>
    <w:rsid w:val="00606CDC"/>
    <w:rsid w:val="00606DDD"/>
    <w:rsid w:val="006072FE"/>
    <w:rsid w:val="006078AB"/>
    <w:rsid w:val="00607B14"/>
    <w:rsid w:val="00607D9B"/>
    <w:rsid w:val="00607DDC"/>
    <w:rsid w:val="00610026"/>
    <w:rsid w:val="006101EC"/>
    <w:rsid w:val="0061057B"/>
    <w:rsid w:val="00610A26"/>
    <w:rsid w:val="00610AE7"/>
    <w:rsid w:val="00610B27"/>
    <w:rsid w:val="00610B49"/>
    <w:rsid w:val="00610CC7"/>
    <w:rsid w:val="00610E12"/>
    <w:rsid w:val="00611FA4"/>
    <w:rsid w:val="00611FE0"/>
    <w:rsid w:val="00612225"/>
    <w:rsid w:val="00612371"/>
    <w:rsid w:val="00612483"/>
    <w:rsid w:val="00612571"/>
    <w:rsid w:val="00612B2F"/>
    <w:rsid w:val="00612C0F"/>
    <w:rsid w:val="00612CEF"/>
    <w:rsid w:val="00613869"/>
    <w:rsid w:val="00613A6F"/>
    <w:rsid w:val="00613AFA"/>
    <w:rsid w:val="00613BF3"/>
    <w:rsid w:val="00613DB9"/>
    <w:rsid w:val="00613E80"/>
    <w:rsid w:val="00613E9F"/>
    <w:rsid w:val="00613F18"/>
    <w:rsid w:val="00613FE7"/>
    <w:rsid w:val="00614150"/>
    <w:rsid w:val="006142D2"/>
    <w:rsid w:val="00614353"/>
    <w:rsid w:val="006143A2"/>
    <w:rsid w:val="00614475"/>
    <w:rsid w:val="006144E1"/>
    <w:rsid w:val="00614563"/>
    <w:rsid w:val="006149ED"/>
    <w:rsid w:val="00614CEC"/>
    <w:rsid w:val="00614D87"/>
    <w:rsid w:val="00614D8D"/>
    <w:rsid w:val="00615037"/>
    <w:rsid w:val="006150FA"/>
    <w:rsid w:val="00615212"/>
    <w:rsid w:val="00615477"/>
    <w:rsid w:val="0061553B"/>
    <w:rsid w:val="006157BF"/>
    <w:rsid w:val="00615A52"/>
    <w:rsid w:val="00615D7D"/>
    <w:rsid w:val="00615F7F"/>
    <w:rsid w:val="0061689C"/>
    <w:rsid w:val="00616A16"/>
    <w:rsid w:val="00616E58"/>
    <w:rsid w:val="00616F54"/>
    <w:rsid w:val="00616F9E"/>
    <w:rsid w:val="006172C7"/>
    <w:rsid w:val="00617311"/>
    <w:rsid w:val="006175E2"/>
    <w:rsid w:val="006176C3"/>
    <w:rsid w:val="006178F7"/>
    <w:rsid w:val="00617918"/>
    <w:rsid w:val="006179C7"/>
    <w:rsid w:val="00617B5A"/>
    <w:rsid w:val="00617F31"/>
    <w:rsid w:val="00617F99"/>
    <w:rsid w:val="00620D48"/>
    <w:rsid w:val="00620E6C"/>
    <w:rsid w:val="006214E5"/>
    <w:rsid w:val="0062182B"/>
    <w:rsid w:val="006218BE"/>
    <w:rsid w:val="006219FF"/>
    <w:rsid w:val="00622002"/>
    <w:rsid w:val="006220FD"/>
    <w:rsid w:val="00622648"/>
    <w:rsid w:val="00622743"/>
    <w:rsid w:val="0062275D"/>
    <w:rsid w:val="006228FF"/>
    <w:rsid w:val="00622EBD"/>
    <w:rsid w:val="00622ED3"/>
    <w:rsid w:val="00623078"/>
    <w:rsid w:val="00623403"/>
    <w:rsid w:val="0062403C"/>
    <w:rsid w:val="00624373"/>
    <w:rsid w:val="00624542"/>
    <w:rsid w:val="0062497E"/>
    <w:rsid w:val="00624BC5"/>
    <w:rsid w:val="006250A3"/>
    <w:rsid w:val="00625615"/>
    <w:rsid w:val="006259F4"/>
    <w:rsid w:val="00625A0A"/>
    <w:rsid w:val="00625B78"/>
    <w:rsid w:val="00625DEA"/>
    <w:rsid w:val="006265B6"/>
    <w:rsid w:val="006268BA"/>
    <w:rsid w:val="0062703B"/>
    <w:rsid w:val="00627508"/>
    <w:rsid w:val="00627561"/>
    <w:rsid w:val="006277F4"/>
    <w:rsid w:val="00627902"/>
    <w:rsid w:val="00627A7C"/>
    <w:rsid w:val="00627C9B"/>
    <w:rsid w:val="00627E86"/>
    <w:rsid w:val="00627F89"/>
    <w:rsid w:val="006304E1"/>
    <w:rsid w:val="00630A4F"/>
    <w:rsid w:val="00630A81"/>
    <w:rsid w:val="00630A83"/>
    <w:rsid w:val="00630B8D"/>
    <w:rsid w:val="00631111"/>
    <w:rsid w:val="006312D2"/>
    <w:rsid w:val="006316B2"/>
    <w:rsid w:val="0063231C"/>
    <w:rsid w:val="00632345"/>
    <w:rsid w:val="006327B9"/>
    <w:rsid w:val="00632EA4"/>
    <w:rsid w:val="00632EC7"/>
    <w:rsid w:val="0063350C"/>
    <w:rsid w:val="006335AA"/>
    <w:rsid w:val="006335F0"/>
    <w:rsid w:val="0063367D"/>
    <w:rsid w:val="00633897"/>
    <w:rsid w:val="00633ACB"/>
    <w:rsid w:val="00633DDF"/>
    <w:rsid w:val="00634382"/>
    <w:rsid w:val="00634B73"/>
    <w:rsid w:val="00634C12"/>
    <w:rsid w:val="00635255"/>
    <w:rsid w:val="0063534F"/>
    <w:rsid w:val="00635913"/>
    <w:rsid w:val="00636416"/>
    <w:rsid w:val="0063664D"/>
    <w:rsid w:val="00636A0D"/>
    <w:rsid w:val="00636A63"/>
    <w:rsid w:val="00636AB5"/>
    <w:rsid w:val="00636B13"/>
    <w:rsid w:val="00636CC1"/>
    <w:rsid w:val="0063752A"/>
    <w:rsid w:val="00637566"/>
    <w:rsid w:val="00637965"/>
    <w:rsid w:val="00637B63"/>
    <w:rsid w:val="00637C43"/>
    <w:rsid w:val="00637EF0"/>
    <w:rsid w:val="006403F1"/>
    <w:rsid w:val="006407DB"/>
    <w:rsid w:val="00640B8E"/>
    <w:rsid w:val="00640F25"/>
    <w:rsid w:val="00641013"/>
    <w:rsid w:val="00641127"/>
    <w:rsid w:val="006411F0"/>
    <w:rsid w:val="00642866"/>
    <w:rsid w:val="006429A7"/>
    <w:rsid w:val="00642F3A"/>
    <w:rsid w:val="00642F65"/>
    <w:rsid w:val="00642FEC"/>
    <w:rsid w:val="006434BA"/>
    <w:rsid w:val="00643AC7"/>
    <w:rsid w:val="00643E51"/>
    <w:rsid w:val="00643EA7"/>
    <w:rsid w:val="00643FE5"/>
    <w:rsid w:val="006441BD"/>
    <w:rsid w:val="00644487"/>
    <w:rsid w:val="00644BF6"/>
    <w:rsid w:val="00644F02"/>
    <w:rsid w:val="00645040"/>
    <w:rsid w:val="006450FF"/>
    <w:rsid w:val="00645211"/>
    <w:rsid w:val="00645338"/>
    <w:rsid w:val="0064550E"/>
    <w:rsid w:val="006456A8"/>
    <w:rsid w:val="00645838"/>
    <w:rsid w:val="0064585C"/>
    <w:rsid w:val="00645A5D"/>
    <w:rsid w:val="00645A7F"/>
    <w:rsid w:val="00646123"/>
    <w:rsid w:val="006463E1"/>
    <w:rsid w:val="00646E8E"/>
    <w:rsid w:val="00647363"/>
    <w:rsid w:val="006475BE"/>
    <w:rsid w:val="00647720"/>
    <w:rsid w:val="00647942"/>
    <w:rsid w:val="006500FA"/>
    <w:rsid w:val="00650669"/>
    <w:rsid w:val="006507CC"/>
    <w:rsid w:val="00650C14"/>
    <w:rsid w:val="00650C34"/>
    <w:rsid w:val="00650D70"/>
    <w:rsid w:val="00651243"/>
    <w:rsid w:val="006512C3"/>
    <w:rsid w:val="006513F4"/>
    <w:rsid w:val="0065174C"/>
    <w:rsid w:val="00651B02"/>
    <w:rsid w:val="00651F5A"/>
    <w:rsid w:val="00652B56"/>
    <w:rsid w:val="00652B9A"/>
    <w:rsid w:val="00652FB4"/>
    <w:rsid w:val="006534C8"/>
    <w:rsid w:val="006535FD"/>
    <w:rsid w:val="00653686"/>
    <w:rsid w:val="006538A4"/>
    <w:rsid w:val="00653C38"/>
    <w:rsid w:val="00653C93"/>
    <w:rsid w:val="00653D63"/>
    <w:rsid w:val="00653EB2"/>
    <w:rsid w:val="00654207"/>
    <w:rsid w:val="00654270"/>
    <w:rsid w:val="00654B38"/>
    <w:rsid w:val="00654D17"/>
    <w:rsid w:val="00654DC7"/>
    <w:rsid w:val="00654E3D"/>
    <w:rsid w:val="00655911"/>
    <w:rsid w:val="0065599F"/>
    <w:rsid w:val="00655CEC"/>
    <w:rsid w:val="00655D37"/>
    <w:rsid w:val="00655D83"/>
    <w:rsid w:val="006561A1"/>
    <w:rsid w:val="00656504"/>
    <w:rsid w:val="006566A6"/>
    <w:rsid w:val="00656990"/>
    <w:rsid w:val="00656FB9"/>
    <w:rsid w:val="0065705C"/>
    <w:rsid w:val="006571A3"/>
    <w:rsid w:val="006571F1"/>
    <w:rsid w:val="00657219"/>
    <w:rsid w:val="006572AF"/>
    <w:rsid w:val="0065739E"/>
    <w:rsid w:val="006576B2"/>
    <w:rsid w:val="006576F8"/>
    <w:rsid w:val="0065778F"/>
    <w:rsid w:val="00657B10"/>
    <w:rsid w:val="00657D7F"/>
    <w:rsid w:val="00660022"/>
    <w:rsid w:val="0066007A"/>
    <w:rsid w:val="00660163"/>
    <w:rsid w:val="0066052F"/>
    <w:rsid w:val="006605FB"/>
    <w:rsid w:val="006607FC"/>
    <w:rsid w:val="00660816"/>
    <w:rsid w:val="00660AF3"/>
    <w:rsid w:val="00660CDB"/>
    <w:rsid w:val="00660EF8"/>
    <w:rsid w:val="00660F66"/>
    <w:rsid w:val="006617C4"/>
    <w:rsid w:val="0066190C"/>
    <w:rsid w:val="00661D9D"/>
    <w:rsid w:val="00661E56"/>
    <w:rsid w:val="00661F53"/>
    <w:rsid w:val="00661FFC"/>
    <w:rsid w:val="00662266"/>
    <w:rsid w:val="006628CE"/>
    <w:rsid w:val="006629FA"/>
    <w:rsid w:val="0066314D"/>
    <w:rsid w:val="0066353A"/>
    <w:rsid w:val="0066354B"/>
    <w:rsid w:val="006635C9"/>
    <w:rsid w:val="006635F6"/>
    <w:rsid w:val="006639C8"/>
    <w:rsid w:val="00663DB1"/>
    <w:rsid w:val="00663EEB"/>
    <w:rsid w:val="0066404A"/>
    <w:rsid w:val="00664C99"/>
    <w:rsid w:val="006658FC"/>
    <w:rsid w:val="00665DD2"/>
    <w:rsid w:val="00666183"/>
    <w:rsid w:val="0066653A"/>
    <w:rsid w:val="0066661C"/>
    <w:rsid w:val="0066676D"/>
    <w:rsid w:val="00666ACB"/>
    <w:rsid w:val="00666B56"/>
    <w:rsid w:val="00666B60"/>
    <w:rsid w:val="00666BDB"/>
    <w:rsid w:val="00666C63"/>
    <w:rsid w:val="00666CCC"/>
    <w:rsid w:val="00667337"/>
    <w:rsid w:val="006675A6"/>
    <w:rsid w:val="006675AD"/>
    <w:rsid w:val="00667D01"/>
    <w:rsid w:val="00667F4A"/>
    <w:rsid w:val="00670018"/>
    <w:rsid w:val="00670AF1"/>
    <w:rsid w:val="00670B3A"/>
    <w:rsid w:val="00670F64"/>
    <w:rsid w:val="00671110"/>
    <w:rsid w:val="00671DA6"/>
    <w:rsid w:val="006725E0"/>
    <w:rsid w:val="006733AF"/>
    <w:rsid w:val="006738C6"/>
    <w:rsid w:val="00673A1A"/>
    <w:rsid w:val="00673E08"/>
    <w:rsid w:val="00673E18"/>
    <w:rsid w:val="00673E4F"/>
    <w:rsid w:val="006740FB"/>
    <w:rsid w:val="006748B6"/>
    <w:rsid w:val="0067531E"/>
    <w:rsid w:val="006756DA"/>
    <w:rsid w:val="006757AB"/>
    <w:rsid w:val="0067582B"/>
    <w:rsid w:val="00675AE1"/>
    <w:rsid w:val="00675D1B"/>
    <w:rsid w:val="006762AA"/>
    <w:rsid w:val="00676478"/>
    <w:rsid w:val="0067649A"/>
    <w:rsid w:val="006764A2"/>
    <w:rsid w:val="0067697C"/>
    <w:rsid w:val="0067697F"/>
    <w:rsid w:val="00676B04"/>
    <w:rsid w:val="00677250"/>
    <w:rsid w:val="0067730A"/>
    <w:rsid w:val="0067735A"/>
    <w:rsid w:val="00677E6C"/>
    <w:rsid w:val="00680591"/>
    <w:rsid w:val="00680605"/>
    <w:rsid w:val="0068070D"/>
    <w:rsid w:val="006809E0"/>
    <w:rsid w:val="00680F7E"/>
    <w:rsid w:val="00681072"/>
    <w:rsid w:val="00681947"/>
    <w:rsid w:val="00681F36"/>
    <w:rsid w:val="006821B1"/>
    <w:rsid w:val="00682A24"/>
    <w:rsid w:val="00682E3F"/>
    <w:rsid w:val="00683081"/>
    <w:rsid w:val="00683907"/>
    <w:rsid w:val="00683ACD"/>
    <w:rsid w:val="00683ED8"/>
    <w:rsid w:val="0068412A"/>
    <w:rsid w:val="006842DA"/>
    <w:rsid w:val="006843FD"/>
    <w:rsid w:val="00684D69"/>
    <w:rsid w:val="0068530B"/>
    <w:rsid w:val="0068596E"/>
    <w:rsid w:val="00685B14"/>
    <w:rsid w:val="00685C2B"/>
    <w:rsid w:val="00686211"/>
    <w:rsid w:val="00686388"/>
    <w:rsid w:val="00686591"/>
    <w:rsid w:val="00686A7C"/>
    <w:rsid w:val="00686B34"/>
    <w:rsid w:val="00686F20"/>
    <w:rsid w:val="0068705A"/>
    <w:rsid w:val="00687350"/>
    <w:rsid w:val="00687A96"/>
    <w:rsid w:val="00687C11"/>
    <w:rsid w:val="00690002"/>
    <w:rsid w:val="00690321"/>
    <w:rsid w:val="006903A4"/>
    <w:rsid w:val="006903C4"/>
    <w:rsid w:val="006904D1"/>
    <w:rsid w:val="0069082E"/>
    <w:rsid w:val="00690970"/>
    <w:rsid w:val="00690A65"/>
    <w:rsid w:val="00690E65"/>
    <w:rsid w:val="00690EC1"/>
    <w:rsid w:val="006910BE"/>
    <w:rsid w:val="0069138E"/>
    <w:rsid w:val="00691934"/>
    <w:rsid w:val="006919B9"/>
    <w:rsid w:val="00691ACD"/>
    <w:rsid w:val="00691EE5"/>
    <w:rsid w:val="00691FB5"/>
    <w:rsid w:val="0069204F"/>
    <w:rsid w:val="00692264"/>
    <w:rsid w:val="00692271"/>
    <w:rsid w:val="0069235A"/>
    <w:rsid w:val="00692649"/>
    <w:rsid w:val="006927E1"/>
    <w:rsid w:val="00692AA0"/>
    <w:rsid w:val="00692D8A"/>
    <w:rsid w:val="00692E3D"/>
    <w:rsid w:val="00692FAF"/>
    <w:rsid w:val="0069345B"/>
    <w:rsid w:val="006937EB"/>
    <w:rsid w:val="00693AE3"/>
    <w:rsid w:val="00693BCE"/>
    <w:rsid w:val="0069404F"/>
    <w:rsid w:val="00694165"/>
    <w:rsid w:val="00694414"/>
    <w:rsid w:val="00694A1B"/>
    <w:rsid w:val="00694A4E"/>
    <w:rsid w:val="00694CBA"/>
    <w:rsid w:val="00694CF9"/>
    <w:rsid w:val="00694EDA"/>
    <w:rsid w:val="006951BE"/>
    <w:rsid w:val="00695249"/>
    <w:rsid w:val="006952EC"/>
    <w:rsid w:val="0069551D"/>
    <w:rsid w:val="006955BD"/>
    <w:rsid w:val="0069589C"/>
    <w:rsid w:val="00695DF3"/>
    <w:rsid w:val="00696133"/>
    <w:rsid w:val="00696958"/>
    <w:rsid w:val="00696C33"/>
    <w:rsid w:val="00696F62"/>
    <w:rsid w:val="00697429"/>
    <w:rsid w:val="0069772A"/>
    <w:rsid w:val="006978F5"/>
    <w:rsid w:val="00697A68"/>
    <w:rsid w:val="00697B17"/>
    <w:rsid w:val="00697DE3"/>
    <w:rsid w:val="006A00C0"/>
    <w:rsid w:val="006A0220"/>
    <w:rsid w:val="006A06B9"/>
    <w:rsid w:val="006A0898"/>
    <w:rsid w:val="006A08FD"/>
    <w:rsid w:val="006A135B"/>
    <w:rsid w:val="006A138D"/>
    <w:rsid w:val="006A17C9"/>
    <w:rsid w:val="006A1A7F"/>
    <w:rsid w:val="006A2059"/>
    <w:rsid w:val="006A21FC"/>
    <w:rsid w:val="006A22D2"/>
    <w:rsid w:val="006A286A"/>
    <w:rsid w:val="006A32EC"/>
    <w:rsid w:val="006A32F0"/>
    <w:rsid w:val="006A336D"/>
    <w:rsid w:val="006A34BA"/>
    <w:rsid w:val="006A3725"/>
    <w:rsid w:val="006A3817"/>
    <w:rsid w:val="006A385C"/>
    <w:rsid w:val="006A3919"/>
    <w:rsid w:val="006A3ACD"/>
    <w:rsid w:val="006A3F8F"/>
    <w:rsid w:val="006A411C"/>
    <w:rsid w:val="006A47E2"/>
    <w:rsid w:val="006A4A91"/>
    <w:rsid w:val="006A4D19"/>
    <w:rsid w:val="006A4E62"/>
    <w:rsid w:val="006A4EFA"/>
    <w:rsid w:val="006A5A8E"/>
    <w:rsid w:val="006A5CE9"/>
    <w:rsid w:val="006A660A"/>
    <w:rsid w:val="006A6733"/>
    <w:rsid w:val="006A6E1D"/>
    <w:rsid w:val="006A707F"/>
    <w:rsid w:val="006A7AFB"/>
    <w:rsid w:val="006A7C6B"/>
    <w:rsid w:val="006B0021"/>
    <w:rsid w:val="006B0156"/>
    <w:rsid w:val="006B0784"/>
    <w:rsid w:val="006B0842"/>
    <w:rsid w:val="006B0B6F"/>
    <w:rsid w:val="006B1109"/>
    <w:rsid w:val="006B11DD"/>
    <w:rsid w:val="006B1211"/>
    <w:rsid w:val="006B178C"/>
    <w:rsid w:val="006B24AA"/>
    <w:rsid w:val="006B27CD"/>
    <w:rsid w:val="006B2849"/>
    <w:rsid w:val="006B293B"/>
    <w:rsid w:val="006B3587"/>
    <w:rsid w:val="006B36FF"/>
    <w:rsid w:val="006B3864"/>
    <w:rsid w:val="006B39F6"/>
    <w:rsid w:val="006B3E03"/>
    <w:rsid w:val="006B3E40"/>
    <w:rsid w:val="006B411B"/>
    <w:rsid w:val="006B42AB"/>
    <w:rsid w:val="006B434D"/>
    <w:rsid w:val="006B4476"/>
    <w:rsid w:val="006B49FD"/>
    <w:rsid w:val="006B53E3"/>
    <w:rsid w:val="006B5578"/>
    <w:rsid w:val="006B576E"/>
    <w:rsid w:val="006B62F6"/>
    <w:rsid w:val="006B6342"/>
    <w:rsid w:val="006B67A8"/>
    <w:rsid w:val="006B695C"/>
    <w:rsid w:val="006B6D96"/>
    <w:rsid w:val="006B74D3"/>
    <w:rsid w:val="006B7504"/>
    <w:rsid w:val="006B7AAD"/>
    <w:rsid w:val="006C01BE"/>
    <w:rsid w:val="006C022A"/>
    <w:rsid w:val="006C038E"/>
    <w:rsid w:val="006C05E0"/>
    <w:rsid w:val="006C108B"/>
    <w:rsid w:val="006C157C"/>
    <w:rsid w:val="006C1599"/>
    <w:rsid w:val="006C16B3"/>
    <w:rsid w:val="006C16D1"/>
    <w:rsid w:val="006C18F2"/>
    <w:rsid w:val="006C1BD9"/>
    <w:rsid w:val="006C1CD9"/>
    <w:rsid w:val="006C1E21"/>
    <w:rsid w:val="006C23FB"/>
    <w:rsid w:val="006C24B0"/>
    <w:rsid w:val="006C281E"/>
    <w:rsid w:val="006C2B16"/>
    <w:rsid w:val="006C2C20"/>
    <w:rsid w:val="006C2CDB"/>
    <w:rsid w:val="006C3404"/>
    <w:rsid w:val="006C3695"/>
    <w:rsid w:val="006C3709"/>
    <w:rsid w:val="006C47A1"/>
    <w:rsid w:val="006C4A9A"/>
    <w:rsid w:val="006C4AC6"/>
    <w:rsid w:val="006C4AFE"/>
    <w:rsid w:val="006C4C24"/>
    <w:rsid w:val="006C4F4F"/>
    <w:rsid w:val="006C5270"/>
    <w:rsid w:val="006C56B7"/>
    <w:rsid w:val="006C5A5E"/>
    <w:rsid w:val="006C5AA1"/>
    <w:rsid w:val="006C5D3A"/>
    <w:rsid w:val="006C666A"/>
    <w:rsid w:val="006C6814"/>
    <w:rsid w:val="006C6B95"/>
    <w:rsid w:val="006C6E04"/>
    <w:rsid w:val="006C73F3"/>
    <w:rsid w:val="006C7460"/>
    <w:rsid w:val="006C7555"/>
    <w:rsid w:val="006C769A"/>
    <w:rsid w:val="006C7734"/>
    <w:rsid w:val="006C7A1C"/>
    <w:rsid w:val="006D026E"/>
    <w:rsid w:val="006D08C3"/>
    <w:rsid w:val="006D08D3"/>
    <w:rsid w:val="006D0BA9"/>
    <w:rsid w:val="006D1948"/>
    <w:rsid w:val="006D1F0E"/>
    <w:rsid w:val="006D21D2"/>
    <w:rsid w:val="006D23C9"/>
    <w:rsid w:val="006D24FB"/>
    <w:rsid w:val="006D27E6"/>
    <w:rsid w:val="006D2B32"/>
    <w:rsid w:val="006D2D09"/>
    <w:rsid w:val="006D2DFF"/>
    <w:rsid w:val="006D2ECF"/>
    <w:rsid w:val="006D30CF"/>
    <w:rsid w:val="006D37D0"/>
    <w:rsid w:val="006D3AB0"/>
    <w:rsid w:val="006D3E7A"/>
    <w:rsid w:val="006D40D9"/>
    <w:rsid w:val="006D413B"/>
    <w:rsid w:val="006D4341"/>
    <w:rsid w:val="006D437A"/>
    <w:rsid w:val="006D4701"/>
    <w:rsid w:val="006D495B"/>
    <w:rsid w:val="006D49CC"/>
    <w:rsid w:val="006D4A1B"/>
    <w:rsid w:val="006D4A33"/>
    <w:rsid w:val="006D4B0E"/>
    <w:rsid w:val="006D4C2A"/>
    <w:rsid w:val="006D5427"/>
    <w:rsid w:val="006D5461"/>
    <w:rsid w:val="006D564F"/>
    <w:rsid w:val="006D569E"/>
    <w:rsid w:val="006D6420"/>
    <w:rsid w:val="006D6437"/>
    <w:rsid w:val="006D6BE6"/>
    <w:rsid w:val="006D7396"/>
    <w:rsid w:val="006D76EE"/>
    <w:rsid w:val="006D7A17"/>
    <w:rsid w:val="006D7B4E"/>
    <w:rsid w:val="006D7BC0"/>
    <w:rsid w:val="006D7C48"/>
    <w:rsid w:val="006D7D36"/>
    <w:rsid w:val="006D7DBC"/>
    <w:rsid w:val="006D7ED7"/>
    <w:rsid w:val="006E000A"/>
    <w:rsid w:val="006E019F"/>
    <w:rsid w:val="006E03E3"/>
    <w:rsid w:val="006E05AF"/>
    <w:rsid w:val="006E0672"/>
    <w:rsid w:val="006E0B2A"/>
    <w:rsid w:val="006E0C33"/>
    <w:rsid w:val="006E1805"/>
    <w:rsid w:val="006E1844"/>
    <w:rsid w:val="006E18C1"/>
    <w:rsid w:val="006E1A72"/>
    <w:rsid w:val="006E1B90"/>
    <w:rsid w:val="006E1EE0"/>
    <w:rsid w:val="006E214F"/>
    <w:rsid w:val="006E2480"/>
    <w:rsid w:val="006E26A9"/>
    <w:rsid w:val="006E2B6D"/>
    <w:rsid w:val="006E354E"/>
    <w:rsid w:val="006E3D63"/>
    <w:rsid w:val="006E3FA5"/>
    <w:rsid w:val="006E4109"/>
    <w:rsid w:val="006E42FF"/>
    <w:rsid w:val="006E436E"/>
    <w:rsid w:val="006E4479"/>
    <w:rsid w:val="006E4A59"/>
    <w:rsid w:val="006E4CCF"/>
    <w:rsid w:val="006E4DC7"/>
    <w:rsid w:val="006E52F2"/>
    <w:rsid w:val="006E67AF"/>
    <w:rsid w:val="006E6C15"/>
    <w:rsid w:val="006E6D29"/>
    <w:rsid w:val="006E6D57"/>
    <w:rsid w:val="006E6E78"/>
    <w:rsid w:val="006E765C"/>
    <w:rsid w:val="006E7E01"/>
    <w:rsid w:val="006F01DC"/>
    <w:rsid w:val="006F026F"/>
    <w:rsid w:val="006F0499"/>
    <w:rsid w:val="006F080A"/>
    <w:rsid w:val="006F0F47"/>
    <w:rsid w:val="006F124F"/>
    <w:rsid w:val="006F12A0"/>
    <w:rsid w:val="006F1395"/>
    <w:rsid w:val="006F1588"/>
    <w:rsid w:val="006F1613"/>
    <w:rsid w:val="006F1765"/>
    <w:rsid w:val="006F1870"/>
    <w:rsid w:val="006F189D"/>
    <w:rsid w:val="006F193A"/>
    <w:rsid w:val="006F1D5C"/>
    <w:rsid w:val="006F1D91"/>
    <w:rsid w:val="006F1FBD"/>
    <w:rsid w:val="006F209E"/>
    <w:rsid w:val="006F28EA"/>
    <w:rsid w:val="006F2A00"/>
    <w:rsid w:val="006F2B31"/>
    <w:rsid w:val="006F2D8A"/>
    <w:rsid w:val="006F2FD4"/>
    <w:rsid w:val="006F3358"/>
    <w:rsid w:val="006F34A0"/>
    <w:rsid w:val="006F354E"/>
    <w:rsid w:val="006F3948"/>
    <w:rsid w:val="006F3B81"/>
    <w:rsid w:val="006F3CF3"/>
    <w:rsid w:val="006F3CFC"/>
    <w:rsid w:val="006F3EF9"/>
    <w:rsid w:val="006F3EFE"/>
    <w:rsid w:val="006F3FE0"/>
    <w:rsid w:val="006F44F5"/>
    <w:rsid w:val="006F451D"/>
    <w:rsid w:val="006F4534"/>
    <w:rsid w:val="006F46E8"/>
    <w:rsid w:val="006F47E7"/>
    <w:rsid w:val="006F4845"/>
    <w:rsid w:val="006F4ABA"/>
    <w:rsid w:val="006F4E88"/>
    <w:rsid w:val="006F4EBC"/>
    <w:rsid w:val="006F507F"/>
    <w:rsid w:val="006F52D8"/>
    <w:rsid w:val="006F5456"/>
    <w:rsid w:val="006F59C7"/>
    <w:rsid w:val="006F5AF8"/>
    <w:rsid w:val="006F5D2E"/>
    <w:rsid w:val="006F5F20"/>
    <w:rsid w:val="006F62EE"/>
    <w:rsid w:val="006F6643"/>
    <w:rsid w:val="006F68F0"/>
    <w:rsid w:val="006F6BEC"/>
    <w:rsid w:val="006F6C46"/>
    <w:rsid w:val="006F6EBB"/>
    <w:rsid w:val="006F7104"/>
    <w:rsid w:val="006F7638"/>
    <w:rsid w:val="006F76F4"/>
    <w:rsid w:val="006F7A5C"/>
    <w:rsid w:val="006F7B67"/>
    <w:rsid w:val="006F7D2A"/>
    <w:rsid w:val="006F7ECD"/>
    <w:rsid w:val="00700068"/>
    <w:rsid w:val="00700480"/>
    <w:rsid w:val="007004B3"/>
    <w:rsid w:val="007005A9"/>
    <w:rsid w:val="00700AC5"/>
    <w:rsid w:val="00700E16"/>
    <w:rsid w:val="00701018"/>
    <w:rsid w:val="007012C2"/>
    <w:rsid w:val="0070206B"/>
    <w:rsid w:val="0070223C"/>
    <w:rsid w:val="00702438"/>
    <w:rsid w:val="00702519"/>
    <w:rsid w:val="00702C8B"/>
    <w:rsid w:val="00702F00"/>
    <w:rsid w:val="0070301C"/>
    <w:rsid w:val="007037C9"/>
    <w:rsid w:val="007038B5"/>
    <w:rsid w:val="007039FD"/>
    <w:rsid w:val="00703DF8"/>
    <w:rsid w:val="00703F37"/>
    <w:rsid w:val="0070404B"/>
    <w:rsid w:val="00704267"/>
    <w:rsid w:val="00704634"/>
    <w:rsid w:val="00704840"/>
    <w:rsid w:val="00704929"/>
    <w:rsid w:val="00704A77"/>
    <w:rsid w:val="00704F09"/>
    <w:rsid w:val="00705040"/>
    <w:rsid w:val="007050C6"/>
    <w:rsid w:val="0070519B"/>
    <w:rsid w:val="0070538A"/>
    <w:rsid w:val="0070539D"/>
    <w:rsid w:val="007057FC"/>
    <w:rsid w:val="00705B81"/>
    <w:rsid w:val="00705C99"/>
    <w:rsid w:val="007062A7"/>
    <w:rsid w:val="00706361"/>
    <w:rsid w:val="00706528"/>
    <w:rsid w:val="007066BF"/>
    <w:rsid w:val="0070698D"/>
    <w:rsid w:val="00706A49"/>
    <w:rsid w:val="00707345"/>
    <w:rsid w:val="007078BD"/>
    <w:rsid w:val="007101A4"/>
    <w:rsid w:val="0071071D"/>
    <w:rsid w:val="00710AC9"/>
    <w:rsid w:val="00710B33"/>
    <w:rsid w:val="00710D29"/>
    <w:rsid w:val="00711161"/>
    <w:rsid w:val="007112DD"/>
    <w:rsid w:val="00711526"/>
    <w:rsid w:val="00711827"/>
    <w:rsid w:val="007118E4"/>
    <w:rsid w:val="00711D90"/>
    <w:rsid w:val="00711E5C"/>
    <w:rsid w:val="00711EB5"/>
    <w:rsid w:val="00711F65"/>
    <w:rsid w:val="0071209C"/>
    <w:rsid w:val="007124C3"/>
    <w:rsid w:val="0071250D"/>
    <w:rsid w:val="007126C8"/>
    <w:rsid w:val="00712ABC"/>
    <w:rsid w:val="00712B4A"/>
    <w:rsid w:val="00712CAB"/>
    <w:rsid w:val="00712D16"/>
    <w:rsid w:val="00713393"/>
    <w:rsid w:val="00713593"/>
    <w:rsid w:val="0071368B"/>
    <w:rsid w:val="00713776"/>
    <w:rsid w:val="00713EAD"/>
    <w:rsid w:val="00714967"/>
    <w:rsid w:val="00714BC7"/>
    <w:rsid w:val="00714C0B"/>
    <w:rsid w:val="00714F5A"/>
    <w:rsid w:val="00715152"/>
    <w:rsid w:val="007151DB"/>
    <w:rsid w:val="0071532C"/>
    <w:rsid w:val="0071543B"/>
    <w:rsid w:val="00715803"/>
    <w:rsid w:val="00715B4B"/>
    <w:rsid w:val="00715B79"/>
    <w:rsid w:val="00715B8A"/>
    <w:rsid w:val="00716A2F"/>
    <w:rsid w:val="00716BE5"/>
    <w:rsid w:val="00716CE4"/>
    <w:rsid w:val="0071744A"/>
    <w:rsid w:val="007175C4"/>
    <w:rsid w:val="007177C3"/>
    <w:rsid w:val="0071797F"/>
    <w:rsid w:val="00717B36"/>
    <w:rsid w:val="00717C58"/>
    <w:rsid w:val="00717F9F"/>
    <w:rsid w:val="00720055"/>
    <w:rsid w:val="007204B9"/>
    <w:rsid w:val="00720C24"/>
    <w:rsid w:val="00720C49"/>
    <w:rsid w:val="00721003"/>
    <w:rsid w:val="0072157C"/>
    <w:rsid w:val="007215C6"/>
    <w:rsid w:val="00721AFC"/>
    <w:rsid w:val="00721DD5"/>
    <w:rsid w:val="007224C5"/>
    <w:rsid w:val="00722920"/>
    <w:rsid w:val="00722A42"/>
    <w:rsid w:val="00723254"/>
    <w:rsid w:val="00723341"/>
    <w:rsid w:val="007235DB"/>
    <w:rsid w:val="007236D4"/>
    <w:rsid w:val="00723B44"/>
    <w:rsid w:val="00723EB8"/>
    <w:rsid w:val="007240AA"/>
    <w:rsid w:val="00724134"/>
    <w:rsid w:val="0072479E"/>
    <w:rsid w:val="00724D9E"/>
    <w:rsid w:val="00724E89"/>
    <w:rsid w:val="007250CA"/>
    <w:rsid w:val="007252F1"/>
    <w:rsid w:val="0072541C"/>
    <w:rsid w:val="00725644"/>
    <w:rsid w:val="0072597F"/>
    <w:rsid w:val="007259EA"/>
    <w:rsid w:val="00725BC8"/>
    <w:rsid w:val="00725EC3"/>
    <w:rsid w:val="00725F90"/>
    <w:rsid w:val="00726796"/>
    <w:rsid w:val="00726807"/>
    <w:rsid w:val="00726830"/>
    <w:rsid w:val="00726C2B"/>
    <w:rsid w:val="00726EC0"/>
    <w:rsid w:val="007272B5"/>
    <w:rsid w:val="00727401"/>
    <w:rsid w:val="00727682"/>
    <w:rsid w:val="00727A74"/>
    <w:rsid w:val="00727B40"/>
    <w:rsid w:val="007301BC"/>
    <w:rsid w:val="0073049D"/>
    <w:rsid w:val="00730553"/>
    <w:rsid w:val="0073073E"/>
    <w:rsid w:val="00730AFA"/>
    <w:rsid w:val="00730B90"/>
    <w:rsid w:val="00730F33"/>
    <w:rsid w:val="0073104F"/>
    <w:rsid w:val="0073135C"/>
    <w:rsid w:val="007313B1"/>
    <w:rsid w:val="00731A5A"/>
    <w:rsid w:val="00731AB6"/>
    <w:rsid w:val="00731BAB"/>
    <w:rsid w:val="00731F8C"/>
    <w:rsid w:val="00732075"/>
    <w:rsid w:val="007324F2"/>
    <w:rsid w:val="00732679"/>
    <w:rsid w:val="00732921"/>
    <w:rsid w:val="007329C7"/>
    <w:rsid w:val="00732C73"/>
    <w:rsid w:val="00732D3E"/>
    <w:rsid w:val="00732F60"/>
    <w:rsid w:val="00732F92"/>
    <w:rsid w:val="007330BF"/>
    <w:rsid w:val="00733E40"/>
    <w:rsid w:val="00733FC5"/>
    <w:rsid w:val="0073438F"/>
    <w:rsid w:val="007348B4"/>
    <w:rsid w:val="00734B79"/>
    <w:rsid w:val="00734D1A"/>
    <w:rsid w:val="00734DD6"/>
    <w:rsid w:val="00734E55"/>
    <w:rsid w:val="00734F60"/>
    <w:rsid w:val="007352F1"/>
    <w:rsid w:val="007353F6"/>
    <w:rsid w:val="0073558A"/>
    <w:rsid w:val="00735837"/>
    <w:rsid w:val="007359A5"/>
    <w:rsid w:val="00735BC0"/>
    <w:rsid w:val="00735D28"/>
    <w:rsid w:val="00735DB6"/>
    <w:rsid w:val="00735FD8"/>
    <w:rsid w:val="00736045"/>
    <w:rsid w:val="00736158"/>
    <w:rsid w:val="007363B1"/>
    <w:rsid w:val="0073657F"/>
    <w:rsid w:val="00736585"/>
    <w:rsid w:val="00736822"/>
    <w:rsid w:val="0073693C"/>
    <w:rsid w:val="00736A43"/>
    <w:rsid w:val="00736E14"/>
    <w:rsid w:val="00736FBC"/>
    <w:rsid w:val="0073722A"/>
    <w:rsid w:val="007375A0"/>
    <w:rsid w:val="007375BB"/>
    <w:rsid w:val="007375FD"/>
    <w:rsid w:val="00737654"/>
    <w:rsid w:val="007378CF"/>
    <w:rsid w:val="007379E3"/>
    <w:rsid w:val="00737AC9"/>
    <w:rsid w:val="00737AD7"/>
    <w:rsid w:val="00740BAC"/>
    <w:rsid w:val="00740C80"/>
    <w:rsid w:val="00740C9A"/>
    <w:rsid w:val="00740D49"/>
    <w:rsid w:val="007411CA"/>
    <w:rsid w:val="0074157A"/>
    <w:rsid w:val="007415D7"/>
    <w:rsid w:val="0074178A"/>
    <w:rsid w:val="00741C63"/>
    <w:rsid w:val="0074233C"/>
    <w:rsid w:val="007424AA"/>
    <w:rsid w:val="0074258F"/>
    <w:rsid w:val="007426BD"/>
    <w:rsid w:val="007427D8"/>
    <w:rsid w:val="0074294D"/>
    <w:rsid w:val="00742ED5"/>
    <w:rsid w:val="00742F5D"/>
    <w:rsid w:val="00743624"/>
    <w:rsid w:val="0074366B"/>
    <w:rsid w:val="00743758"/>
    <w:rsid w:val="00743794"/>
    <w:rsid w:val="00743934"/>
    <w:rsid w:val="00743C51"/>
    <w:rsid w:val="00743C53"/>
    <w:rsid w:val="00743E8F"/>
    <w:rsid w:val="00743F8B"/>
    <w:rsid w:val="007440F2"/>
    <w:rsid w:val="0074429E"/>
    <w:rsid w:val="0074446C"/>
    <w:rsid w:val="007446F1"/>
    <w:rsid w:val="00744B3E"/>
    <w:rsid w:val="00744B76"/>
    <w:rsid w:val="00745262"/>
    <w:rsid w:val="007452D7"/>
    <w:rsid w:val="007453A9"/>
    <w:rsid w:val="007455DC"/>
    <w:rsid w:val="007459EF"/>
    <w:rsid w:val="00745AC3"/>
    <w:rsid w:val="00745DB1"/>
    <w:rsid w:val="00746783"/>
    <w:rsid w:val="00746E98"/>
    <w:rsid w:val="0074740B"/>
    <w:rsid w:val="0074745A"/>
    <w:rsid w:val="007475F7"/>
    <w:rsid w:val="0074792F"/>
    <w:rsid w:val="00747B74"/>
    <w:rsid w:val="00747D97"/>
    <w:rsid w:val="00747E4B"/>
    <w:rsid w:val="00747F11"/>
    <w:rsid w:val="0075006C"/>
    <w:rsid w:val="0075029E"/>
    <w:rsid w:val="00750548"/>
    <w:rsid w:val="0075078A"/>
    <w:rsid w:val="00750D86"/>
    <w:rsid w:val="00750E12"/>
    <w:rsid w:val="007513DF"/>
    <w:rsid w:val="00751462"/>
    <w:rsid w:val="00751717"/>
    <w:rsid w:val="00751D90"/>
    <w:rsid w:val="00751F00"/>
    <w:rsid w:val="0075239C"/>
    <w:rsid w:val="00752621"/>
    <w:rsid w:val="0075281D"/>
    <w:rsid w:val="007529A7"/>
    <w:rsid w:val="00752C5A"/>
    <w:rsid w:val="0075322F"/>
    <w:rsid w:val="007532F4"/>
    <w:rsid w:val="00753365"/>
    <w:rsid w:val="0075337C"/>
    <w:rsid w:val="007533F7"/>
    <w:rsid w:val="00753878"/>
    <w:rsid w:val="007538FC"/>
    <w:rsid w:val="00753966"/>
    <w:rsid w:val="00753BE3"/>
    <w:rsid w:val="00753CE6"/>
    <w:rsid w:val="00753DE1"/>
    <w:rsid w:val="00754364"/>
    <w:rsid w:val="007543C6"/>
    <w:rsid w:val="00754423"/>
    <w:rsid w:val="007545CB"/>
    <w:rsid w:val="00754951"/>
    <w:rsid w:val="00754B4B"/>
    <w:rsid w:val="00754DD1"/>
    <w:rsid w:val="007551C4"/>
    <w:rsid w:val="007552A3"/>
    <w:rsid w:val="0075537C"/>
    <w:rsid w:val="00755751"/>
    <w:rsid w:val="00755DC7"/>
    <w:rsid w:val="007561AB"/>
    <w:rsid w:val="0075631C"/>
    <w:rsid w:val="00756508"/>
    <w:rsid w:val="007565A5"/>
    <w:rsid w:val="00756636"/>
    <w:rsid w:val="00756865"/>
    <w:rsid w:val="007569AA"/>
    <w:rsid w:val="007569BA"/>
    <w:rsid w:val="00756B60"/>
    <w:rsid w:val="007570F8"/>
    <w:rsid w:val="007574B3"/>
    <w:rsid w:val="007575E3"/>
    <w:rsid w:val="007577B3"/>
    <w:rsid w:val="0075783A"/>
    <w:rsid w:val="00757B9F"/>
    <w:rsid w:val="00757C04"/>
    <w:rsid w:val="00757CF6"/>
    <w:rsid w:val="00757D8C"/>
    <w:rsid w:val="00757DF9"/>
    <w:rsid w:val="00757FC4"/>
    <w:rsid w:val="007600F0"/>
    <w:rsid w:val="00760234"/>
    <w:rsid w:val="007604A4"/>
    <w:rsid w:val="00760767"/>
    <w:rsid w:val="007609C3"/>
    <w:rsid w:val="00760B9F"/>
    <w:rsid w:val="00760F23"/>
    <w:rsid w:val="00760F96"/>
    <w:rsid w:val="0076120D"/>
    <w:rsid w:val="00761471"/>
    <w:rsid w:val="00761AA0"/>
    <w:rsid w:val="00761B1F"/>
    <w:rsid w:val="00761FE0"/>
    <w:rsid w:val="00762005"/>
    <w:rsid w:val="007623AA"/>
    <w:rsid w:val="007627B8"/>
    <w:rsid w:val="00762CBC"/>
    <w:rsid w:val="00763180"/>
    <w:rsid w:val="00763C10"/>
    <w:rsid w:val="00763C43"/>
    <w:rsid w:val="00763ECF"/>
    <w:rsid w:val="00763FD7"/>
    <w:rsid w:val="00764234"/>
    <w:rsid w:val="0076423A"/>
    <w:rsid w:val="007643C3"/>
    <w:rsid w:val="007644CA"/>
    <w:rsid w:val="007648F7"/>
    <w:rsid w:val="007649ED"/>
    <w:rsid w:val="007651D0"/>
    <w:rsid w:val="0076574A"/>
    <w:rsid w:val="00765C04"/>
    <w:rsid w:val="00765E15"/>
    <w:rsid w:val="00765E55"/>
    <w:rsid w:val="00766422"/>
    <w:rsid w:val="007668B8"/>
    <w:rsid w:val="00766A58"/>
    <w:rsid w:val="00766C64"/>
    <w:rsid w:val="007670E4"/>
    <w:rsid w:val="0076715A"/>
    <w:rsid w:val="007671A1"/>
    <w:rsid w:val="007703C2"/>
    <w:rsid w:val="00770559"/>
    <w:rsid w:val="007708A6"/>
    <w:rsid w:val="0077123B"/>
    <w:rsid w:val="00771913"/>
    <w:rsid w:val="00771A17"/>
    <w:rsid w:val="00771DE1"/>
    <w:rsid w:val="00771EE5"/>
    <w:rsid w:val="00772052"/>
    <w:rsid w:val="00772242"/>
    <w:rsid w:val="007722D3"/>
    <w:rsid w:val="007727E2"/>
    <w:rsid w:val="00772A38"/>
    <w:rsid w:val="00772D1F"/>
    <w:rsid w:val="0077396E"/>
    <w:rsid w:val="00774605"/>
    <w:rsid w:val="007747E4"/>
    <w:rsid w:val="007748CF"/>
    <w:rsid w:val="00774AE3"/>
    <w:rsid w:val="00774D0E"/>
    <w:rsid w:val="00774D17"/>
    <w:rsid w:val="00775106"/>
    <w:rsid w:val="00775307"/>
    <w:rsid w:val="0077537A"/>
    <w:rsid w:val="007753DD"/>
    <w:rsid w:val="00775486"/>
    <w:rsid w:val="007757BD"/>
    <w:rsid w:val="007758CB"/>
    <w:rsid w:val="007759F5"/>
    <w:rsid w:val="00776071"/>
    <w:rsid w:val="0077621F"/>
    <w:rsid w:val="00776347"/>
    <w:rsid w:val="0077686E"/>
    <w:rsid w:val="00776F22"/>
    <w:rsid w:val="00776F7D"/>
    <w:rsid w:val="0077715C"/>
    <w:rsid w:val="007771E4"/>
    <w:rsid w:val="00777319"/>
    <w:rsid w:val="007775AB"/>
    <w:rsid w:val="00777710"/>
    <w:rsid w:val="00777AF0"/>
    <w:rsid w:val="00777C9F"/>
    <w:rsid w:val="00780022"/>
    <w:rsid w:val="00780052"/>
    <w:rsid w:val="007801C6"/>
    <w:rsid w:val="007805BE"/>
    <w:rsid w:val="00780DCF"/>
    <w:rsid w:val="00780FA4"/>
    <w:rsid w:val="007810C6"/>
    <w:rsid w:val="007815C0"/>
    <w:rsid w:val="00781D2E"/>
    <w:rsid w:val="00781DB6"/>
    <w:rsid w:val="00781DF0"/>
    <w:rsid w:val="007822E8"/>
    <w:rsid w:val="0078270D"/>
    <w:rsid w:val="00782753"/>
    <w:rsid w:val="00782807"/>
    <w:rsid w:val="00782838"/>
    <w:rsid w:val="0078300E"/>
    <w:rsid w:val="0078314E"/>
    <w:rsid w:val="007831DB"/>
    <w:rsid w:val="007838AD"/>
    <w:rsid w:val="00783A40"/>
    <w:rsid w:val="00783D02"/>
    <w:rsid w:val="00783E7F"/>
    <w:rsid w:val="00784298"/>
    <w:rsid w:val="00784990"/>
    <w:rsid w:val="00784C11"/>
    <w:rsid w:val="00784DAC"/>
    <w:rsid w:val="00784DD7"/>
    <w:rsid w:val="00784ED9"/>
    <w:rsid w:val="00784FE2"/>
    <w:rsid w:val="00785095"/>
    <w:rsid w:val="007850AE"/>
    <w:rsid w:val="007850DB"/>
    <w:rsid w:val="0078520A"/>
    <w:rsid w:val="007855D1"/>
    <w:rsid w:val="007855E7"/>
    <w:rsid w:val="0078564B"/>
    <w:rsid w:val="00785686"/>
    <w:rsid w:val="007858B1"/>
    <w:rsid w:val="00785A37"/>
    <w:rsid w:val="00785B80"/>
    <w:rsid w:val="00785F1A"/>
    <w:rsid w:val="00785F5F"/>
    <w:rsid w:val="00785F74"/>
    <w:rsid w:val="00785FD3"/>
    <w:rsid w:val="00786149"/>
    <w:rsid w:val="0078631E"/>
    <w:rsid w:val="0078664F"/>
    <w:rsid w:val="0078670C"/>
    <w:rsid w:val="00786820"/>
    <w:rsid w:val="007868FE"/>
    <w:rsid w:val="00786A18"/>
    <w:rsid w:val="00786CB4"/>
    <w:rsid w:val="00787408"/>
    <w:rsid w:val="007874DA"/>
    <w:rsid w:val="00787817"/>
    <w:rsid w:val="0078796B"/>
    <w:rsid w:val="00787A28"/>
    <w:rsid w:val="00787B00"/>
    <w:rsid w:val="00787C4E"/>
    <w:rsid w:val="00787CE6"/>
    <w:rsid w:val="0079002A"/>
    <w:rsid w:val="00790097"/>
    <w:rsid w:val="0079034D"/>
    <w:rsid w:val="00790855"/>
    <w:rsid w:val="00790C54"/>
    <w:rsid w:val="00790F9B"/>
    <w:rsid w:val="00791531"/>
    <w:rsid w:val="00791800"/>
    <w:rsid w:val="0079187B"/>
    <w:rsid w:val="00791941"/>
    <w:rsid w:val="007919A6"/>
    <w:rsid w:val="00791A67"/>
    <w:rsid w:val="00791C9A"/>
    <w:rsid w:val="00791DF0"/>
    <w:rsid w:val="007928C3"/>
    <w:rsid w:val="00792BC0"/>
    <w:rsid w:val="00792D42"/>
    <w:rsid w:val="00792EBD"/>
    <w:rsid w:val="00792FE7"/>
    <w:rsid w:val="00793465"/>
    <w:rsid w:val="0079350F"/>
    <w:rsid w:val="0079375A"/>
    <w:rsid w:val="007937CA"/>
    <w:rsid w:val="00793B12"/>
    <w:rsid w:val="00793FB7"/>
    <w:rsid w:val="00794271"/>
    <w:rsid w:val="00794479"/>
    <w:rsid w:val="00794593"/>
    <w:rsid w:val="00794615"/>
    <w:rsid w:val="007946C5"/>
    <w:rsid w:val="00794843"/>
    <w:rsid w:val="007949EE"/>
    <w:rsid w:val="00794A0B"/>
    <w:rsid w:val="00794BE5"/>
    <w:rsid w:val="00795094"/>
    <w:rsid w:val="007950A4"/>
    <w:rsid w:val="007950DF"/>
    <w:rsid w:val="00795644"/>
    <w:rsid w:val="00795989"/>
    <w:rsid w:val="00795AC7"/>
    <w:rsid w:val="00796679"/>
    <w:rsid w:val="00796E0C"/>
    <w:rsid w:val="00796E6E"/>
    <w:rsid w:val="00796F7B"/>
    <w:rsid w:val="00796FAD"/>
    <w:rsid w:val="007970D0"/>
    <w:rsid w:val="00797597"/>
    <w:rsid w:val="00797CD6"/>
    <w:rsid w:val="00797DBA"/>
    <w:rsid w:val="00797F8D"/>
    <w:rsid w:val="00797FA5"/>
    <w:rsid w:val="007A0008"/>
    <w:rsid w:val="007A0192"/>
    <w:rsid w:val="007A0522"/>
    <w:rsid w:val="007A0606"/>
    <w:rsid w:val="007A0848"/>
    <w:rsid w:val="007A0CE7"/>
    <w:rsid w:val="007A0CF7"/>
    <w:rsid w:val="007A12BE"/>
    <w:rsid w:val="007A1468"/>
    <w:rsid w:val="007A1A90"/>
    <w:rsid w:val="007A208D"/>
    <w:rsid w:val="007A247D"/>
    <w:rsid w:val="007A25A1"/>
    <w:rsid w:val="007A28C7"/>
    <w:rsid w:val="007A293C"/>
    <w:rsid w:val="007A2975"/>
    <w:rsid w:val="007A2BC5"/>
    <w:rsid w:val="007A2E64"/>
    <w:rsid w:val="007A2EBF"/>
    <w:rsid w:val="007A2EFB"/>
    <w:rsid w:val="007A3110"/>
    <w:rsid w:val="007A34D8"/>
    <w:rsid w:val="007A35E5"/>
    <w:rsid w:val="007A382A"/>
    <w:rsid w:val="007A3F0B"/>
    <w:rsid w:val="007A40E1"/>
    <w:rsid w:val="007A4262"/>
    <w:rsid w:val="007A4A38"/>
    <w:rsid w:val="007A4CF6"/>
    <w:rsid w:val="007A4D08"/>
    <w:rsid w:val="007A4E20"/>
    <w:rsid w:val="007A4E38"/>
    <w:rsid w:val="007A4F3D"/>
    <w:rsid w:val="007A4FFE"/>
    <w:rsid w:val="007A56C1"/>
    <w:rsid w:val="007A5960"/>
    <w:rsid w:val="007A64F1"/>
    <w:rsid w:val="007A6A00"/>
    <w:rsid w:val="007A6D7F"/>
    <w:rsid w:val="007A6EB1"/>
    <w:rsid w:val="007A7111"/>
    <w:rsid w:val="007A7810"/>
    <w:rsid w:val="007A7BB5"/>
    <w:rsid w:val="007A7DB0"/>
    <w:rsid w:val="007B004E"/>
    <w:rsid w:val="007B00AB"/>
    <w:rsid w:val="007B01EB"/>
    <w:rsid w:val="007B071D"/>
    <w:rsid w:val="007B1090"/>
    <w:rsid w:val="007B109F"/>
    <w:rsid w:val="007B1487"/>
    <w:rsid w:val="007B19FF"/>
    <w:rsid w:val="007B1F23"/>
    <w:rsid w:val="007B1FED"/>
    <w:rsid w:val="007B2051"/>
    <w:rsid w:val="007B2253"/>
    <w:rsid w:val="007B249F"/>
    <w:rsid w:val="007B2655"/>
    <w:rsid w:val="007B26A6"/>
    <w:rsid w:val="007B2B38"/>
    <w:rsid w:val="007B2BF5"/>
    <w:rsid w:val="007B31E0"/>
    <w:rsid w:val="007B35FD"/>
    <w:rsid w:val="007B3DFE"/>
    <w:rsid w:val="007B4123"/>
    <w:rsid w:val="007B4D46"/>
    <w:rsid w:val="007B4FE5"/>
    <w:rsid w:val="007B546A"/>
    <w:rsid w:val="007B597C"/>
    <w:rsid w:val="007B5A88"/>
    <w:rsid w:val="007B6023"/>
    <w:rsid w:val="007B61FA"/>
    <w:rsid w:val="007B6657"/>
    <w:rsid w:val="007B6B0A"/>
    <w:rsid w:val="007B7289"/>
    <w:rsid w:val="007B73C3"/>
    <w:rsid w:val="007B742A"/>
    <w:rsid w:val="007B75B2"/>
    <w:rsid w:val="007B773C"/>
    <w:rsid w:val="007B7784"/>
    <w:rsid w:val="007B7C4C"/>
    <w:rsid w:val="007B7CE8"/>
    <w:rsid w:val="007B7DC3"/>
    <w:rsid w:val="007B7F69"/>
    <w:rsid w:val="007C0045"/>
    <w:rsid w:val="007C04B8"/>
    <w:rsid w:val="007C0843"/>
    <w:rsid w:val="007C0850"/>
    <w:rsid w:val="007C0AF1"/>
    <w:rsid w:val="007C115F"/>
    <w:rsid w:val="007C1821"/>
    <w:rsid w:val="007C1A24"/>
    <w:rsid w:val="007C1B37"/>
    <w:rsid w:val="007C1BCC"/>
    <w:rsid w:val="007C1FC4"/>
    <w:rsid w:val="007C2088"/>
    <w:rsid w:val="007C2199"/>
    <w:rsid w:val="007C22D1"/>
    <w:rsid w:val="007C2327"/>
    <w:rsid w:val="007C24BB"/>
    <w:rsid w:val="007C2975"/>
    <w:rsid w:val="007C2AE2"/>
    <w:rsid w:val="007C2D61"/>
    <w:rsid w:val="007C2E17"/>
    <w:rsid w:val="007C2FAA"/>
    <w:rsid w:val="007C3257"/>
    <w:rsid w:val="007C35A0"/>
    <w:rsid w:val="007C3613"/>
    <w:rsid w:val="007C38A9"/>
    <w:rsid w:val="007C3DFC"/>
    <w:rsid w:val="007C3E09"/>
    <w:rsid w:val="007C40B0"/>
    <w:rsid w:val="007C4D96"/>
    <w:rsid w:val="007C4E8E"/>
    <w:rsid w:val="007C56D5"/>
    <w:rsid w:val="007C5826"/>
    <w:rsid w:val="007C584D"/>
    <w:rsid w:val="007C58FC"/>
    <w:rsid w:val="007C5990"/>
    <w:rsid w:val="007C618D"/>
    <w:rsid w:val="007C6BA4"/>
    <w:rsid w:val="007C6C3E"/>
    <w:rsid w:val="007C6CD3"/>
    <w:rsid w:val="007C6E57"/>
    <w:rsid w:val="007C7017"/>
    <w:rsid w:val="007C73A9"/>
    <w:rsid w:val="007C746B"/>
    <w:rsid w:val="007C7489"/>
    <w:rsid w:val="007C777D"/>
    <w:rsid w:val="007C77D8"/>
    <w:rsid w:val="007C7ABF"/>
    <w:rsid w:val="007D055B"/>
    <w:rsid w:val="007D07E9"/>
    <w:rsid w:val="007D0A94"/>
    <w:rsid w:val="007D1189"/>
    <w:rsid w:val="007D1781"/>
    <w:rsid w:val="007D1923"/>
    <w:rsid w:val="007D1DAB"/>
    <w:rsid w:val="007D1E51"/>
    <w:rsid w:val="007D22F8"/>
    <w:rsid w:val="007D23FB"/>
    <w:rsid w:val="007D26DC"/>
    <w:rsid w:val="007D2AA6"/>
    <w:rsid w:val="007D2AA9"/>
    <w:rsid w:val="007D2AD0"/>
    <w:rsid w:val="007D2C4B"/>
    <w:rsid w:val="007D2CAC"/>
    <w:rsid w:val="007D3274"/>
    <w:rsid w:val="007D33B2"/>
    <w:rsid w:val="007D34D1"/>
    <w:rsid w:val="007D3B58"/>
    <w:rsid w:val="007D3F1C"/>
    <w:rsid w:val="007D4325"/>
    <w:rsid w:val="007D44DA"/>
    <w:rsid w:val="007D46A4"/>
    <w:rsid w:val="007D47B4"/>
    <w:rsid w:val="007D48A1"/>
    <w:rsid w:val="007D4CAE"/>
    <w:rsid w:val="007D4D49"/>
    <w:rsid w:val="007D4E7E"/>
    <w:rsid w:val="007D5111"/>
    <w:rsid w:val="007D516A"/>
    <w:rsid w:val="007D5175"/>
    <w:rsid w:val="007D524B"/>
    <w:rsid w:val="007D529C"/>
    <w:rsid w:val="007D5498"/>
    <w:rsid w:val="007D5A63"/>
    <w:rsid w:val="007D5D62"/>
    <w:rsid w:val="007D6108"/>
    <w:rsid w:val="007D646A"/>
    <w:rsid w:val="007D6732"/>
    <w:rsid w:val="007D6B52"/>
    <w:rsid w:val="007D6BE1"/>
    <w:rsid w:val="007D6CFD"/>
    <w:rsid w:val="007D6F4C"/>
    <w:rsid w:val="007D7068"/>
    <w:rsid w:val="007D72F7"/>
    <w:rsid w:val="007D736C"/>
    <w:rsid w:val="007D78C2"/>
    <w:rsid w:val="007D7D50"/>
    <w:rsid w:val="007D7D8E"/>
    <w:rsid w:val="007D7F77"/>
    <w:rsid w:val="007E0004"/>
    <w:rsid w:val="007E0078"/>
    <w:rsid w:val="007E029E"/>
    <w:rsid w:val="007E07A5"/>
    <w:rsid w:val="007E08AA"/>
    <w:rsid w:val="007E0E55"/>
    <w:rsid w:val="007E1181"/>
    <w:rsid w:val="007E1219"/>
    <w:rsid w:val="007E137D"/>
    <w:rsid w:val="007E1559"/>
    <w:rsid w:val="007E18EF"/>
    <w:rsid w:val="007E20D2"/>
    <w:rsid w:val="007E256B"/>
    <w:rsid w:val="007E2F30"/>
    <w:rsid w:val="007E3157"/>
    <w:rsid w:val="007E39E1"/>
    <w:rsid w:val="007E3A27"/>
    <w:rsid w:val="007E445A"/>
    <w:rsid w:val="007E44A2"/>
    <w:rsid w:val="007E4634"/>
    <w:rsid w:val="007E4772"/>
    <w:rsid w:val="007E49C2"/>
    <w:rsid w:val="007E4AD8"/>
    <w:rsid w:val="007E4E90"/>
    <w:rsid w:val="007E523B"/>
    <w:rsid w:val="007E56DB"/>
    <w:rsid w:val="007E572D"/>
    <w:rsid w:val="007E58CC"/>
    <w:rsid w:val="007E5948"/>
    <w:rsid w:val="007E5C7E"/>
    <w:rsid w:val="007E5EAD"/>
    <w:rsid w:val="007E5F23"/>
    <w:rsid w:val="007E60FD"/>
    <w:rsid w:val="007E638B"/>
    <w:rsid w:val="007E651E"/>
    <w:rsid w:val="007E6591"/>
    <w:rsid w:val="007E66DC"/>
    <w:rsid w:val="007E6C03"/>
    <w:rsid w:val="007E6C2F"/>
    <w:rsid w:val="007E6DA4"/>
    <w:rsid w:val="007E71F8"/>
    <w:rsid w:val="007E7426"/>
    <w:rsid w:val="007E75F9"/>
    <w:rsid w:val="007E7A0F"/>
    <w:rsid w:val="007E7AD4"/>
    <w:rsid w:val="007F014C"/>
    <w:rsid w:val="007F0164"/>
    <w:rsid w:val="007F0275"/>
    <w:rsid w:val="007F0338"/>
    <w:rsid w:val="007F03EB"/>
    <w:rsid w:val="007F0494"/>
    <w:rsid w:val="007F0559"/>
    <w:rsid w:val="007F0775"/>
    <w:rsid w:val="007F098C"/>
    <w:rsid w:val="007F0C01"/>
    <w:rsid w:val="007F0CBD"/>
    <w:rsid w:val="007F0EBF"/>
    <w:rsid w:val="007F0F98"/>
    <w:rsid w:val="007F1500"/>
    <w:rsid w:val="007F153D"/>
    <w:rsid w:val="007F15B0"/>
    <w:rsid w:val="007F1720"/>
    <w:rsid w:val="007F1796"/>
    <w:rsid w:val="007F1A07"/>
    <w:rsid w:val="007F1A99"/>
    <w:rsid w:val="007F1BAD"/>
    <w:rsid w:val="007F1BF4"/>
    <w:rsid w:val="007F1DF8"/>
    <w:rsid w:val="007F1EA6"/>
    <w:rsid w:val="007F204F"/>
    <w:rsid w:val="007F2378"/>
    <w:rsid w:val="007F25B3"/>
    <w:rsid w:val="007F2DCA"/>
    <w:rsid w:val="007F2F51"/>
    <w:rsid w:val="007F3008"/>
    <w:rsid w:val="007F3220"/>
    <w:rsid w:val="007F334C"/>
    <w:rsid w:val="007F34CC"/>
    <w:rsid w:val="007F3ABD"/>
    <w:rsid w:val="007F3CB4"/>
    <w:rsid w:val="007F3E94"/>
    <w:rsid w:val="007F41E1"/>
    <w:rsid w:val="007F41F1"/>
    <w:rsid w:val="007F424C"/>
    <w:rsid w:val="007F43DC"/>
    <w:rsid w:val="007F449E"/>
    <w:rsid w:val="007F4798"/>
    <w:rsid w:val="007F47C9"/>
    <w:rsid w:val="007F4852"/>
    <w:rsid w:val="007F4A97"/>
    <w:rsid w:val="007F4C0C"/>
    <w:rsid w:val="007F4F9C"/>
    <w:rsid w:val="007F52A5"/>
    <w:rsid w:val="007F57DF"/>
    <w:rsid w:val="007F5859"/>
    <w:rsid w:val="007F631E"/>
    <w:rsid w:val="007F6595"/>
    <w:rsid w:val="007F67FF"/>
    <w:rsid w:val="007F6CB1"/>
    <w:rsid w:val="007F6F56"/>
    <w:rsid w:val="007F6FBA"/>
    <w:rsid w:val="007F74F9"/>
    <w:rsid w:val="007F76CB"/>
    <w:rsid w:val="007F7817"/>
    <w:rsid w:val="007F789A"/>
    <w:rsid w:val="007F7ECB"/>
    <w:rsid w:val="007F7FED"/>
    <w:rsid w:val="00800160"/>
    <w:rsid w:val="00800224"/>
    <w:rsid w:val="008009A0"/>
    <w:rsid w:val="008009E1"/>
    <w:rsid w:val="00800C1E"/>
    <w:rsid w:val="00800EBA"/>
    <w:rsid w:val="00801023"/>
    <w:rsid w:val="00801063"/>
    <w:rsid w:val="0080134D"/>
    <w:rsid w:val="00801554"/>
    <w:rsid w:val="00801853"/>
    <w:rsid w:val="008018C6"/>
    <w:rsid w:val="00801A87"/>
    <w:rsid w:val="00801E8C"/>
    <w:rsid w:val="00801F1F"/>
    <w:rsid w:val="00801FD0"/>
    <w:rsid w:val="00802780"/>
    <w:rsid w:val="008027D8"/>
    <w:rsid w:val="0080292E"/>
    <w:rsid w:val="00802B6B"/>
    <w:rsid w:val="00802B70"/>
    <w:rsid w:val="00802D86"/>
    <w:rsid w:val="008030C3"/>
    <w:rsid w:val="00803533"/>
    <w:rsid w:val="008037E1"/>
    <w:rsid w:val="00803A54"/>
    <w:rsid w:val="00803D35"/>
    <w:rsid w:val="00803FF6"/>
    <w:rsid w:val="008043AF"/>
    <w:rsid w:val="008047F2"/>
    <w:rsid w:val="00804C64"/>
    <w:rsid w:val="00804CC4"/>
    <w:rsid w:val="00804DD6"/>
    <w:rsid w:val="00804F86"/>
    <w:rsid w:val="00805119"/>
    <w:rsid w:val="0080519E"/>
    <w:rsid w:val="00805206"/>
    <w:rsid w:val="008055DD"/>
    <w:rsid w:val="008055F0"/>
    <w:rsid w:val="0080562F"/>
    <w:rsid w:val="008056A3"/>
    <w:rsid w:val="0080593D"/>
    <w:rsid w:val="008059D5"/>
    <w:rsid w:val="008060F9"/>
    <w:rsid w:val="008069A4"/>
    <w:rsid w:val="00806C87"/>
    <w:rsid w:val="00806D9D"/>
    <w:rsid w:val="00806EDB"/>
    <w:rsid w:val="008070DF"/>
    <w:rsid w:val="008075C9"/>
    <w:rsid w:val="00807A38"/>
    <w:rsid w:val="00807C7F"/>
    <w:rsid w:val="00807EC7"/>
    <w:rsid w:val="008101F8"/>
    <w:rsid w:val="00810248"/>
    <w:rsid w:val="008107F9"/>
    <w:rsid w:val="00810D79"/>
    <w:rsid w:val="00811374"/>
    <w:rsid w:val="00811A49"/>
    <w:rsid w:val="00811B64"/>
    <w:rsid w:val="00811CB3"/>
    <w:rsid w:val="00811E43"/>
    <w:rsid w:val="00811E4F"/>
    <w:rsid w:val="00811FB5"/>
    <w:rsid w:val="008121F4"/>
    <w:rsid w:val="00812365"/>
    <w:rsid w:val="0081252E"/>
    <w:rsid w:val="00812684"/>
    <w:rsid w:val="00812E7B"/>
    <w:rsid w:val="00812F24"/>
    <w:rsid w:val="008139A8"/>
    <w:rsid w:val="00813CE9"/>
    <w:rsid w:val="00814127"/>
    <w:rsid w:val="008144EE"/>
    <w:rsid w:val="0081489D"/>
    <w:rsid w:val="00814C5C"/>
    <w:rsid w:val="008155A6"/>
    <w:rsid w:val="00815715"/>
    <w:rsid w:val="008157F2"/>
    <w:rsid w:val="00815A10"/>
    <w:rsid w:val="00815B56"/>
    <w:rsid w:val="00815B67"/>
    <w:rsid w:val="00815EEE"/>
    <w:rsid w:val="00815F03"/>
    <w:rsid w:val="00815F46"/>
    <w:rsid w:val="00816055"/>
    <w:rsid w:val="00816345"/>
    <w:rsid w:val="00816822"/>
    <w:rsid w:val="008169F5"/>
    <w:rsid w:val="0081707A"/>
    <w:rsid w:val="0081715D"/>
    <w:rsid w:val="0081721B"/>
    <w:rsid w:val="0081790F"/>
    <w:rsid w:val="00817B89"/>
    <w:rsid w:val="00817BB1"/>
    <w:rsid w:val="00817FA0"/>
    <w:rsid w:val="00820383"/>
    <w:rsid w:val="008204CD"/>
    <w:rsid w:val="0082081A"/>
    <w:rsid w:val="00820999"/>
    <w:rsid w:val="00820AEB"/>
    <w:rsid w:val="00820B15"/>
    <w:rsid w:val="008214F7"/>
    <w:rsid w:val="00821B7B"/>
    <w:rsid w:val="00821BC5"/>
    <w:rsid w:val="00821DFF"/>
    <w:rsid w:val="00821EEF"/>
    <w:rsid w:val="00822155"/>
    <w:rsid w:val="0082238E"/>
    <w:rsid w:val="0082269D"/>
    <w:rsid w:val="00822D0D"/>
    <w:rsid w:val="00823B80"/>
    <w:rsid w:val="00823B82"/>
    <w:rsid w:val="00823D37"/>
    <w:rsid w:val="00824408"/>
    <w:rsid w:val="00824DCD"/>
    <w:rsid w:val="00824FA5"/>
    <w:rsid w:val="008251F3"/>
    <w:rsid w:val="00825897"/>
    <w:rsid w:val="00825A2C"/>
    <w:rsid w:val="00825FC6"/>
    <w:rsid w:val="00825FED"/>
    <w:rsid w:val="0082625E"/>
    <w:rsid w:val="00826401"/>
    <w:rsid w:val="00826494"/>
    <w:rsid w:val="008264EA"/>
    <w:rsid w:val="00826C6C"/>
    <w:rsid w:val="00826C83"/>
    <w:rsid w:val="0082723A"/>
    <w:rsid w:val="008274D4"/>
    <w:rsid w:val="00827884"/>
    <w:rsid w:val="00827D3F"/>
    <w:rsid w:val="0083000D"/>
    <w:rsid w:val="00830F64"/>
    <w:rsid w:val="00831370"/>
    <w:rsid w:val="008313A1"/>
    <w:rsid w:val="00831703"/>
    <w:rsid w:val="00831798"/>
    <w:rsid w:val="008317B3"/>
    <w:rsid w:val="00831F2E"/>
    <w:rsid w:val="00831FF5"/>
    <w:rsid w:val="008320EE"/>
    <w:rsid w:val="00832237"/>
    <w:rsid w:val="00832563"/>
    <w:rsid w:val="00832611"/>
    <w:rsid w:val="00832CB1"/>
    <w:rsid w:val="008335EE"/>
    <w:rsid w:val="0083386A"/>
    <w:rsid w:val="008338C9"/>
    <w:rsid w:val="008339C5"/>
    <w:rsid w:val="00834306"/>
    <w:rsid w:val="008346A9"/>
    <w:rsid w:val="00834D04"/>
    <w:rsid w:val="00834EA2"/>
    <w:rsid w:val="0083518C"/>
    <w:rsid w:val="008353BF"/>
    <w:rsid w:val="008355C1"/>
    <w:rsid w:val="008356DA"/>
    <w:rsid w:val="00835C17"/>
    <w:rsid w:val="00835E2A"/>
    <w:rsid w:val="0083603F"/>
    <w:rsid w:val="008362F0"/>
    <w:rsid w:val="00836AD1"/>
    <w:rsid w:val="00836CB1"/>
    <w:rsid w:val="00836FE3"/>
    <w:rsid w:val="008371E5"/>
    <w:rsid w:val="00837354"/>
    <w:rsid w:val="008373D2"/>
    <w:rsid w:val="008378FF"/>
    <w:rsid w:val="00837A31"/>
    <w:rsid w:val="00837D36"/>
    <w:rsid w:val="00837E8D"/>
    <w:rsid w:val="0084088B"/>
    <w:rsid w:val="00840890"/>
    <w:rsid w:val="00840DD1"/>
    <w:rsid w:val="00840E21"/>
    <w:rsid w:val="00840E6B"/>
    <w:rsid w:val="0084104C"/>
    <w:rsid w:val="008413AC"/>
    <w:rsid w:val="008414D0"/>
    <w:rsid w:val="00841695"/>
    <w:rsid w:val="008417DE"/>
    <w:rsid w:val="00841AEE"/>
    <w:rsid w:val="0084274E"/>
    <w:rsid w:val="00842986"/>
    <w:rsid w:val="00842E8B"/>
    <w:rsid w:val="00843000"/>
    <w:rsid w:val="008430EA"/>
    <w:rsid w:val="0084325F"/>
    <w:rsid w:val="0084355C"/>
    <w:rsid w:val="00843840"/>
    <w:rsid w:val="00843C6C"/>
    <w:rsid w:val="00843E02"/>
    <w:rsid w:val="00843E8B"/>
    <w:rsid w:val="00843E8C"/>
    <w:rsid w:val="00843ED0"/>
    <w:rsid w:val="00844015"/>
    <w:rsid w:val="00844159"/>
    <w:rsid w:val="008446B0"/>
    <w:rsid w:val="00844AAF"/>
    <w:rsid w:val="00844CDE"/>
    <w:rsid w:val="00844DED"/>
    <w:rsid w:val="00844E00"/>
    <w:rsid w:val="00845683"/>
    <w:rsid w:val="00845A46"/>
    <w:rsid w:val="00845DC0"/>
    <w:rsid w:val="00845EFB"/>
    <w:rsid w:val="00845FA1"/>
    <w:rsid w:val="0084669B"/>
    <w:rsid w:val="00846981"/>
    <w:rsid w:val="00846A19"/>
    <w:rsid w:val="00846A1B"/>
    <w:rsid w:val="00846D2D"/>
    <w:rsid w:val="00846E70"/>
    <w:rsid w:val="00846F5E"/>
    <w:rsid w:val="008470D8"/>
    <w:rsid w:val="008473C1"/>
    <w:rsid w:val="0084746B"/>
    <w:rsid w:val="008477CA"/>
    <w:rsid w:val="008479D9"/>
    <w:rsid w:val="00847A03"/>
    <w:rsid w:val="00847DCE"/>
    <w:rsid w:val="0085026D"/>
    <w:rsid w:val="0085095F"/>
    <w:rsid w:val="008509E8"/>
    <w:rsid w:val="00850B49"/>
    <w:rsid w:val="008510C2"/>
    <w:rsid w:val="00851A44"/>
    <w:rsid w:val="00851C43"/>
    <w:rsid w:val="008520A5"/>
    <w:rsid w:val="008520FD"/>
    <w:rsid w:val="00852296"/>
    <w:rsid w:val="008522F0"/>
    <w:rsid w:val="00852575"/>
    <w:rsid w:val="00852674"/>
    <w:rsid w:val="0085275B"/>
    <w:rsid w:val="00852981"/>
    <w:rsid w:val="00852C03"/>
    <w:rsid w:val="00852D88"/>
    <w:rsid w:val="00852F65"/>
    <w:rsid w:val="0085310C"/>
    <w:rsid w:val="00853110"/>
    <w:rsid w:val="00853278"/>
    <w:rsid w:val="0085342D"/>
    <w:rsid w:val="00853B55"/>
    <w:rsid w:val="00853BD8"/>
    <w:rsid w:val="00853C97"/>
    <w:rsid w:val="00853EE0"/>
    <w:rsid w:val="0085403F"/>
    <w:rsid w:val="00854186"/>
    <w:rsid w:val="0085440C"/>
    <w:rsid w:val="00854600"/>
    <w:rsid w:val="00854B93"/>
    <w:rsid w:val="00854B98"/>
    <w:rsid w:val="00854BC6"/>
    <w:rsid w:val="00854D91"/>
    <w:rsid w:val="00854ECA"/>
    <w:rsid w:val="0085505B"/>
    <w:rsid w:val="00855113"/>
    <w:rsid w:val="008558E0"/>
    <w:rsid w:val="00855953"/>
    <w:rsid w:val="00855BF2"/>
    <w:rsid w:val="00855F22"/>
    <w:rsid w:val="008563B8"/>
    <w:rsid w:val="00856463"/>
    <w:rsid w:val="00856BA3"/>
    <w:rsid w:val="0085737E"/>
    <w:rsid w:val="008573F7"/>
    <w:rsid w:val="0085751B"/>
    <w:rsid w:val="0085760B"/>
    <w:rsid w:val="00857CE4"/>
    <w:rsid w:val="00857F81"/>
    <w:rsid w:val="00857F9E"/>
    <w:rsid w:val="0086024B"/>
    <w:rsid w:val="0086066E"/>
    <w:rsid w:val="00860976"/>
    <w:rsid w:val="00860E43"/>
    <w:rsid w:val="00860F44"/>
    <w:rsid w:val="00860F59"/>
    <w:rsid w:val="00860FAB"/>
    <w:rsid w:val="008610AA"/>
    <w:rsid w:val="008610C0"/>
    <w:rsid w:val="0086183F"/>
    <w:rsid w:val="00861910"/>
    <w:rsid w:val="00861912"/>
    <w:rsid w:val="00861EAD"/>
    <w:rsid w:val="0086204E"/>
    <w:rsid w:val="00862149"/>
    <w:rsid w:val="00862491"/>
    <w:rsid w:val="0086256E"/>
    <w:rsid w:val="008627EB"/>
    <w:rsid w:val="0086288E"/>
    <w:rsid w:val="00862E09"/>
    <w:rsid w:val="00862E8D"/>
    <w:rsid w:val="00862F0B"/>
    <w:rsid w:val="00862F0E"/>
    <w:rsid w:val="00862F8B"/>
    <w:rsid w:val="008630DD"/>
    <w:rsid w:val="00863267"/>
    <w:rsid w:val="008632B0"/>
    <w:rsid w:val="00863761"/>
    <w:rsid w:val="00863964"/>
    <w:rsid w:val="00863977"/>
    <w:rsid w:val="00863A2E"/>
    <w:rsid w:val="00863FA0"/>
    <w:rsid w:val="00864202"/>
    <w:rsid w:val="00864315"/>
    <w:rsid w:val="0086474D"/>
    <w:rsid w:val="00864F7B"/>
    <w:rsid w:val="008651C2"/>
    <w:rsid w:val="008656AE"/>
    <w:rsid w:val="00865A74"/>
    <w:rsid w:val="00865F71"/>
    <w:rsid w:val="00866162"/>
    <w:rsid w:val="008665B2"/>
    <w:rsid w:val="008665C7"/>
    <w:rsid w:val="0086688A"/>
    <w:rsid w:val="008668BA"/>
    <w:rsid w:val="00866BEA"/>
    <w:rsid w:val="00866E37"/>
    <w:rsid w:val="008670B8"/>
    <w:rsid w:val="00867215"/>
    <w:rsid w:val="00867572"/>
    <w:rsid w:val="00867580"/>
    <w:rsid w:val="00867B2F"/>
    <w:rsid w:val="008700AD"/>
    <w:rsid w:val="008702B0"/>
    <w:rsid w:val="00870544"/>
    <w:rsid w:val="008706EF"/>
    <w:rsid w:val="00870AC7"/>
    <w:rsid w:val="00870C16"/>
    <w:rsid w:val="00870C7C"/>
    <w:rsid w:val="00870EF1"/>
    <w:rsid w:val="0087121F"/>
    <w:rsid w:val="0087151B"/>
    <w:rsid w:val="00871A75"/>
    <w:rsid w:val="00871DFE"/>
    <w:rsid w:val="0087202F"/>
    <w:rsid w:val="008722F1"/>
    <w:rsid w:val="008723D9"/>
    <w:rsid w:val="008726CF"/>
    <w:rsid w:val="00872AF1"/>
    <w:rsid w:val="00872B44"/>
    <w:rsid w:val="0087320F"/>
    <w:rsid w:val="008734FB"/>
    <w:rsid w:val="00873576"/>
    <w:rsid w:val="0087362E"/>
    <w:rsid w:val="008737D3"/>
    <w:rsid w:val="00873A35"/>
    <w:rsid w:val="00873C77"/>
    <w:rsid w:val="00873E1E"/>
    <w:rsid w:val="00873E7F"/>
    <w:rsid w:val="0087412F"/>
    <w:rsid w:val="008743B6"/>
    <w:rsid w:val="0087449C"/>
    <w:rsid w:val="008744EA"/>
    <w:rsid w:val="008748ED"/>
    <w:rsid w:val="008749AF"/>
    <w:rsid w:val="008749F9"/>
    <w:rsid w:val="00874A11"/>
    <w:rsid w:val="00874BF2"/>
    <w:rsid w:val="00874F79"/>
    <w:rsid w:val="00875121"/>
    <w:rsid w:val="0087531F"/>
    <w:rsid w:val="00875454"/>
    <w:rsid w:val="00875627"/>
    <w:rsid w:val="0087579E"/>
    <w:rsid w:val="00875E82"/>
    <w:rsid w:val="00876073"/>
    <w:rsid w:val="008767E7"/>
    <w:rsid w:val="00876CEE"/>
    <w:rsid w:val="0087720A"/>
    <w:rsid w:val="0087730D"/>
    <w:rsid w:val="0087745E"/>
    <w:rsid w:val="0087747F"/>
    <w:rsid w:val="0087757E"/>
    <w:rsid w:val="0087779C"/>
    <w:rsid w:val="00877AD4"/>
    <w:rsid w:val="00877B4E"/>
    <w:rsid w:val="00877E72"/>
    <w:rsid w:val="0088069B"/>
    <w:rsid w:val="0088081E"/>
    <w:rsid w:val="008809CB"/>
    <w:rsid w:val="00880A14"/>
    <w:rsid w:val="00880BCF"/>
    <w:rsid w:val="00880BF1"/>
    <w:rsid w:val="00880E7C"/>
    <w:rsid w:val="00881248"/>
    <w:rsid w:val="0088177D"/>
    <w:rsid w:val="0088221D"/>
    <w:rsid w:val="00882366"/>
    <w:rsid w:val="00882672"/>
    <w:rsid w:val="008828E6"/>
    <w:rsid w:val="00882D0E"/>
    <w:rsid w:val="0088305B"/>
    <w:rsid w:val="008830EC"/>
    <w:rsid w:val="008831DD"/>
    <w:rsid w:val="0088359F"/>
    <w:rsid w:val="0088374A"/>
    <w:rsid w:val="00883768"/>
    <w:rsid w:val="008838C9"/>
    <w:rsid w:val="00883BA0"/>
    <w:rsid w:val="00884012"/>
    <w:rsid w:val="00884086"/>
    <w:rsid w:val="00884324"/>
    <w:rsid w:val="008845CD"/>
    <w:rsid w:val="008845FD"/>
    <w:rsid w:val="00884636"/>
    <w:rsid w:val="00884746"/>
    <w:rsid w:val="00884A3F"/>
    <w:rsid w:val="00884B21"/>
    <w:rsid w:val="00884C62"/>
    <w:rsid w:val="0088540A"/>
    <w:rsid w:val="0088557C"/>
    <w:rsid w:val="00885707"/>
    <w:rsid w:val="00885D69"/>
    <w:rsid w:val="008866EB"/>
    <w:rsid w:val="00886BFE"/>
    <w:rsid w:val="00886EA2"/>
    <w:rsid w:val="0088711C"/>
    <w:rsid w:val="0088763D"/>
    <w:rsid w:val="00887699"/>
    <w:rsid w:val="00887CA5"/>
    <w:rsid w:val="00887E21"/>
    <w:rsid w:val="00887FD4"/>
    <w:rsid w:val="00890123"/>
    <w:rsid w:val="00890189"/>
    <w:rsid w:val="00890206"/>
    <w:rsid w:val="00890570"/>
    <w:rsid w:val="00890C37"/>
    <w:rsid w:val="008912A8"/>
    <w:rsid w:val="008914CC"/>
    <w:rsid w:val="00891A20"/>
    <w:rsid w:val="00891B8D"/>
    <w:rsid w:val="00891D37"/>
    <w:rsid w:val="00891E20"/>
    <w:rsid w:val="00891FFE"/>
    <w:rsid w:val="008921EE"/>
    <w:rsid w:val="00892523"/>
    <w:rsid w:val="00892553"/>
    <w:rsid w:val="00892D70"/>
    <w:rsid w:val="008938C2"/>
    <w:rsid w:val="00893B96"/>
    <w:rsid w:val="00893C70"/>
    <w:rsid w:val="00894059"/>
    <w:rsid w:val="008941F2"/>
    <w:rsid w:val="00894383"/>
    <w:rsid w:val="008943AD"/>
    <w:rsid w:val="0089479A"/>
    <w:rsid w:val="00894973"/>
    <w:rsid w:val="00894D53"/>
    <w:rsid w:val="008953CC"/>
    <w:rsid w:val="0089585F"/>
    <w:rsid w:val="00895997"/>
    <w:rsid w:val="00895DA4"/>
    <w:rsid w:val="00895F86"/>
    <w:rsid w:val="0089618F"/>
    <w:rsid w:val="008962BB"/>
    <w:rsid w:val="008962D6"/>
    <w:rsid w:val="0089669F"/>
    <w:rsid w:val="008968E7"/>
    <w:rsid w:val="00896D84"/>
    <w:rsid w:val="00896EFA"/>
    <w:rsid w:val="0089734C"/>
    <w:rsid w:val="0089774D"/>
    <w:rsid w:val="008A09D7"/>
    <w:rsid w:val="008A0C92"/>
    <w:rsid w:val="008A1766"/>
    <w:rsid w:val="008A18B4"/>
    <w:rsid w:val="008A18B8"/>
    <w:rsid w:val="008A1B68"/>
    <w:rsid w:val="008A1F09"/>
    <w:rsid w:val="008A1F84"/>
    <w:rsid w:val="008A1F8E"/>
    <w:rsid w:val="008A25F0"/>
    <w:rsid w:val="008A2BED"/>
    <w:rsid w:val="008A2F06"/>
    <w:rsid w:val="008A3089"/>
    <w:rsid w:val="008A33CC"/>
    <w:rsid w:val="008A34AE"/>
    <w:rsid w:val="008A3715"/>
    <w:rsid w:val="008A42D8"/>
    <w:rsid w:val="008A443B"/>
    <w:rsid w:val="008A4638"/>
    <w:rsid w:val="008A4C84"/>
    <w:rsid w:val="008A4D4C"/>
    <w:rsid w:val="008A50D1"/>
    <w:rsid w:val="008A58B4"/>
    <w:rsid w:val="008A5A7B"/>
    <w:rsid w:val="008A5ADF"/>
    <w:rsid w:val="008A5B71"/>
    <w:rsid w:val="008A60DF"/>
    <w:rsid w:val="008A60EB"/>
    <w:rsid w:val="008A62A9"/>
    <w:rsid w:val="008A640F"/>
    <w:rsid w:val="008A673C"/>
    <w:rsid w:val="008A693C"/>
    <w:rsid w:val="008A6CBF"/>
    <w:rsid w:val="008A6DB1"/>
    <w:rsid w:val="008A6F42"/>
    <w:rsid w:val="008A7739"/>
    <w:rsid w:val="008A7A35"/>
    <w:rsid w:val="008A7CE5"/>
    <w:rsid w:val="008B005A"/>
    <w:rsid w:val="008B00E1"/>
    <w:rsid w:val="008B019B"/>
    <w:rsid w:val="008B0496"/>
    <w:rsid w:val="008B0552"/>
    <w:rsid w:val="008B05AD"/>
    <w:rsid w:val="008B0820"/>
    <w:rsid w:val="008B0A82"/>
    <w:rsid w:val="008B0CE7"/>
    <w:rsid w:val="008B10D6"/>
    <w:rsid w:val="008B1675"/>
    <w:rsid w:val="008B199F"/>
    <w:rsid w:val="008B1A46"/>
    <w:rsid w:val="008B1A4E"/>
    <w:rsid w:val="008B1AC0"/>
    <w:rsid w:val="008B1BD3"/>
    <w:rsid w:val="008B1D96"/>
    <w:rsid w:val="008B1E88"/>
    <w:rsid w:val="008B214D"/>
    <w:rsid w:val="008B2636"/>
    <w:rsid w:val="008B298A"/>
    <w:rsid w:val="008B30C7"/>
    <w:rsid w:val="008B3304"/>
    <w:rsid w:val="008B3353"/>
    <w:rsid w:val="008B340C"/>
    <w:rsid w:val="008B3660"/>
    <w:rsid w:val="008B3745"/>
    <w:rsid w:val="008B38E6"/>
    <w:rsid w:val="008B3A32"/>
    <w:rsid w:val="008B3C06"/>
    <w:rsid w:val="008B3D78"/>
    <w:rsid w:val="008B4099"/>
    <w:rsid w:val="008B44A0"/>
    <w:rsid w:val="008B45BB"/>
    <w:rsid w:val="008B5597"/>
    <w:rsid w:val="008B59E0"/>
    <w:rsid w:val="008B59FB"/>
    <w:rsid w:val="008B66C8"/>
    <w:rsid w:val="008B6BF6"/>
    <w:rsid w:val="008B7043"/>
    <w:rsid w:val="008B71C8"/>
    <w:rsid w:val="008B71FD"/>
    <w:rsid w:val="008B7494"/>
    <w:rsid w:val="008B766D"/>
    <w:rsid w:val="008B76E3"/>
    <w:rsid w:val="008B786E"/>
    <w:rsid w:val="008B79F1"/>
    <w:rsid w:val="008B7BBF"/>
    <w:rsid w:val="008B7C02"/>
    <w:rsid w:val="008B7D05"/>
    <w:rsid w:val="008C05CD"/>
    <w:rsid w:val="008C074B"/>
    <w:rsid w:val="008C085C"/>
    <w:rsid w:val="008C092D"/>
    <w:rsid w:val="008C093F"/>
    <w:rsid w:val="008C0C27"/>
    <w:rsid w:val="008C0C2E"/>
    <w:rsid w:val="008C0E73"/>
    <w:rsid w:val="008C1631"/>
    <w:rsid w:val="008C1765"/>
    <w:rsid w:val="008C1849"/>
    <w:rsid w:val="008C1B06"/>
    <w:rsid w:val="008C1E05"/>
    <w:rsid w:val="008C217C"/>
    <w:rsid w:val="008C24E5"/>
    <w:rsid w:val="008C2667"/>
    <w:rsid w:val="008C2F9B"/>
    <w:rsid w:val="008C30AD"/>
    <w:rsid w:val="008C391A"/>
    <w:rsid w:val="008C3C40"/>
    <w:rsid w:val="008C3D1F"/>
    <w:rsid w:val="008C3D2F"/>
    <w:rsid w:val="008C401E"/>
    <w:rsid w:val="008C4618"/>
    <w:rsid w:val="008C46EC"/>
    <w:rsid w:val="008C47BD"/>
    <w:rsid w:val="008C4A4D"/>
    <w:rsid w:val="008C4A76"/>
    <w:rsid w:val="008C4ED0"/>
    <w:rsid w:val="008C5346"/>
    <w:rsid w:val="008C5CA9"/>
    <w:rsid w:val="008C60D6"/>
    <w:rsid w:val="008C6149"/>
    <w:rsid w:val="008C6757"/>
    <w:rsid w:val="008C67C8"/>
    <w:rsid w:val="008C69CD"/>
    <w:rsid w:val="008C6B4D"/>
    <w:rsid w:val="008C6C66"/>
    <w:rsid w:val="008C6F3E"/>
    <w:rsid w:val="008C71F1"/>
    <w:rsid w:val="008C72A6"/>
    <w:rsid w:val="008C754A"/>
    <w:rsid w:val="008C7C9E"/>
    <w:rsid w:val="008C7D03"/>
    <w:rsid w:val="008D00C9"/>
    <w:rsid w:val="008D0292"/>
    <w:rsid w:val="008D052D"/>
    <w:rsid w:val="008D128D"/>
    <w:rsid w:val="008D12C8"/>
    <w:rsid w:val="008D1395"/>
    <w:rsid w:val="008D1CB8"/>
    <w:rsid w:val="008D21E4"/>
    <w:rsid w:val="008D228C"/>
    <w:rsid w:val="008D27F5"/>
    <w:rsid w:val="008D285F"/>
    <w:rsid w:val="008D2C2A"/>
    <w:rsid w:val="008D307C"/>
    <w:rsid w:val="008D3140"/>
    <w:rsid w:val="008D36AD"/>
    <w:rsid w:val="008D3C6B"/>
    <w:rsid w:val="008D4035"/>
    <w:rsid w:val="008D40FD"/>
    <w:rsid w:val="008D4131"/>
    <w:rsid w:val="008D455C"/>
    <w:rsid w:val="008D4874"/>
    <w:rsid w:val="008D4D3E"/>
    <w:rsid w:val="008D54CF"/>
    <w:rsid w:val="008D5B53"/>
    <w:rsid w:val="008D5D32"/>
    <w:rsid w:val="008D5E09"/>
    <w:rsid w:val="008D6199"/>
    <w:rsid w:val="008D674D"/>
    <w:rsid w:val="008D6B86"/>
    <w:rsid w:val="008D6BC9"/>
    <w:rsid w:val="008D6BD6"/>
    <w:rsid w:val="008D6D02"/>
    <w:rsid w:val="008D709C"/>
    <w:rsid w:val="008D745B"/>
    <w:rsid w:val="008D76C8"/>
    <w:rsid w:val="008D7805"/>
    <w:rsid w:val="008D7E1F"/>
    <w:rsid w:val="008E0112"/>
    <w:rsid w:val="008E0258"/>
    <w:rsid w:val="008E054D"/>
    <w:rsid w:val="008E0AB6"/>
    <w:rsid w:val="008E16B6"/>
    <w:rsid w:val="008E1AD7"/>
    <w:rsid w:val="008E1BE9"/>
    <w:rsid w:val="008E24E3"/>
    <w:rsid w:val="008E2606"/>
    <w:rsid w:val="008E29BE"/>
    <w:rsid w:val="008E29F2"/>
    <w:rsid w:val="008E2D2C"/>
    <w:rsid w:val="008E2D7F"/>
    <w:rsid w:val="008E2D9D"/>
    <w:rsid w:val="008E2DE7"/>
    <w:rsid w:val="008E3047"/>
    <w:rsid w:val="008E30E0"/>
    <w:rsid w:val="008E3281"/>
    <w:rsid w:val="008E32E5"/>
    <w:rsid w:val="008E378C"/>
    <w:rsid w:val="008E3820"/>
    <w:rsid w:val="008E388B"/>
    <w:rsid w:val="008E3DC2"/>
    <w:rsid w:val="008E49D3"/>
    <w:rsid w:val="008E4AA1"/>
    <w:rsid w:val="008E4CA6"/>
    <w:rsid w:val="008E562E"/>
    <w:rsid w:val="008E5788"/>
    <w:rsid w:val="008E57ED"/>
    <w:rsid w:val="008E5AC3"/>
    <w:rsid w:val="008E5E0C"/>
    <w:rsid w:val="008E5EAE"/>
    <w:rsid w:val="008E6152"/>
    <w:rsid w:val="008E6D6D"/>
    <w:rsid w:val="008E6DE2"/>
    <w:rsid w:val="008E74B7"/>
    <w:rsid w:val="008E75EF"/>
    <w:rsid w:val="008E78F7"/>
    <w:rsid w:val="008E7A36"/>
    <w:rsid w:val="008E7D34"/>
    <w:rsid w:val="008E7FF2"/>
    <w:rsid w:val="008E7FFD"/>
    <w:rsid w:val="008F0166"/>
    <w:rsid w:val="008F0188"/>
    <w:rsid w:val="008F023C"/>
    <w:rsid w:val="008F0511"/>
    <w:rsid w:val="008F0AC4"/>
    <w:rsid w:val="008F0ACD"/>
    <w:rsid w:val="008F0BAA"/>
    <w:rsid w:val="008F0FD9"/>
    <w:rsid w:val="008F100C"/>
    <w:rsid w:val="008F110E"/>
    <w:rsid w:val="008F120A"/>
    <w:rsid w:val="008F1662"/>
    <w:rsid w:val="008F187F"/>
    <w:rsid w:val="008F1B03"/>
    <w:rsid w:val="008F1BC8"/>
    <w:rsid w:val="008F22EF"/>
    <w:rsid w:val="008F26A6"/>
    <w:rsid w:val="008F273B"/>
    <w:rsid w:val="008F27AA"/>
    <w:rsid w:val="008F28AA"/>
    <w:rsid w:val="008F2A99"/>
    <w:rsid w:val="008F2CA6"/>
    <w:rsid w:val="008F2D93"/>
    <w:rsid w:val="008F2E70"/>
    <w:rsid w:val="008F3055"/>
    <w:rsid w:val="008F3583"/>
    <w:rsid w:val="008F35B2"/>
    <w:rsid w:val="008F3F26"/>
    <w:rsid w:val="008F3F50"/>
    <w:rsid w:val="008F41AB"/>
    <w:rsid w:val="008F4672"/>
    <w:rsid w:val="008F46E2"/>
    <w:rsid w:val="008F4737"/>
    <w:rsid w:val="008F49C0"/>
    <w:rsid w:val="008F4B15"/>
    <w:rsid w:val="008F4BDF"/>
    <w:rsid w:val="008F4D00"/>
    <w:rsid w:val="008F4EEC"/>
    <w:rsid w:val="008F4F06"/>
    <w:rsid w:val="008F5621"/>
    <w:rsid w:val="008F5639"/>
    <w:rsid w:val="008F5677"/>
    <w:rsid w:val="008F56D0"/>
    <w:rsid w:val="008F5F8D"/>
    <w:rsid w:val="008F5FE5"/>
    <w:rsid w:val="008F63D1"/>
    <w:rsid w:val="008F658C"/>
    <w:rsid w:val="008F6B36"/>
    <w:rsid w:val="008F753C"/>
    <w:rsid w:val="008F79D7"/>
    <w:rsid w:val="008F7A22"/>
    <w:rsid w:val="008F7B94"/>
    <w:rsid w:val="008F7E12"/>
    <w:rsid w:val="008F7E28"/>
    <w:rsid w:val="008F7E99"/>
    <w:rsid w:val="00900163"/>
    <w:rsid w:val="009003D1"/>
    <w:rsid w:val="009004C6"/>
    <w:rsid w:val="0090050B"/>
    <w:rsid w:val="009007A0"/>
    <w:rsid w:val="00900CB2"/>
    <w:rsid w:val="00900E00"/>
    <w:rsid w:val="00900F00"/>
    <w:rsid w:val="00900F5B"/>
    <w:rsid w:val="0090100E"/>
    <w:rsid w:val="009010DA"/>
    <w:rsid w:val="00901323"/>
    <w:rsid w:val="00901751"/>
    <w:rsid w:val="0090256A"/>
    <w:rsid w:val="00902649"/>
    <w:rsid w:val="00902945"/>
    <w:rsid w:val="00902D21"/>
    <w:rsid w:val="00902D33"/>
    <w:rsid w:val="0090341E"/>
    <w:rsid w:val="009037FC"/>
    <w:rsid w:val="0090396E"/>
    <w:rsid w:val="00903AE1"/>
    <w:rsid w:val="00903D79"/>
    <w:rsid w:val="00903E48"/>
    <w:rsid w:val="00903E86"/>
    <w:rsid w:val="00903F4D"/>
    <w:rsid w:val="00903FB3"/>
    <w:rsid w:val="00903FBA"/>
    <w:rsid w:val="009040BA"/>
    <w:rsid w:val="009044C1"/>
    <w:rsid w:val="0090464B"/>
    <w:rsid w:val="0090499B"/>
    <w:rsid w:val="00904B5A"/>
    <w:rsid w:val="00904CA8"/>
    <w:rsid w:val="009050F0"/>
    <w:rsid w:val="00905103"/>
    <w:rsid w:val="009053AA"/>
    <w:rsid w:val="009053B3"/>
    <w:rsid w:val="00905636"/>
    <w:rsid w:val="009056F2"/>
    <w:rsid w:val="00905849"/>
    <w:rsid w:val="00905867"/>
    <w:rsid w:val="00905933"/>
    <w:rsid w:val="00905B33"/>
    <w:rsid w:val="00905DCE"/>
    <w:rsid w:val="00906084"/>
    <w:rsid w:val="00906114"/>
    <w:rsid w:val="00906344"/>
    <w:rsid w:val="0090636C"/>
    <w:rsid w:val="00906751"/>
    <w:rsid w:val="00906799"/>
    <w:rsid w:val="00906ACF"/>
    <w:rsid w:val="00906D1D"/>
    <w:rsid w:val="00906FEB"/>
    <w:rsid w:val="009070EB"/>
    <w:rsid w:val="0090773F"/>
    <w:rsid w:val="0090796A"/>
    <w:rsid w:val="00907DDC"/>
    <w:rsid w:val="009102BE"/>
    <w:rsid w:val="00910861"/>
    <w:rsid w:val="00910A9D"/>
    <w:rsid w:val="00910D48"/>
    <w:rsid w:val="00910E0E"/>
    <w:rsid w:val="00910FE3"/>
    <w:rsid w:val="009117BE"/>
    <w:rsid w:val="00911E1E"/>
    <w:rsid w:val="00911E57"/>
    <w:rsid w:val="0091224F"/>
    <w:rsid w:val="009123E3"/>
    <w:rsid w:val="00912564"/>
    <w:rsid w:val="009125D6"/>
    <w:rsid w:val="009127B0"/>
    <w:rsid w:val="0091284C"/>
    <w:rsid w:val="00912887"/>
    <w:rsid w:val="00912DF9"/>
    <w:rsid w:val="00912EDC"/>
    <w:rsid w:val="00912FA7"/>
    <w:rsid w:val="009130D4"/>
    <w:rsid w:val="00913174"/>
    <w:rsid w:val="009133FF"/>
    <w:rsid w:val="009137DA"/>
    <w:rsid w:val="00913CCF"/>
    <w:rsid w:val="00913D59"/>
    <w:rsid w:val="009144C3"/>
    <w:rsid w:val="00914B76"/>
    <w:rsid w:val="00914C2B"/>
    <w:rsid w:val="00914CD1"/>
    <w:rsid w:val="00914FFD"/>
    <w:rsid w:val="009152CA"/>
    <w:rsid w:val="0091537D"/>
    <w:rsid w:val="00915484"/>
    <w:rsid w:val="00915656"/>
    <w:rsid w:val="00915719"/>
    <w:rsid w:val="00915CC2"/>
    <w:rsid w:val="00915D6C"/>
    <w:rsid w:val="009160A2"/>
    <w:rsid w:val="00916102"/>
    <w:rsid w:val="009161A3"/>
    <w:rsid w:val="009163EE"/>
    <w:rsid w:val="0091645A"/>
    <w:rsid w:val="00916753"/>
    <w:rsid w:val="00916A8E"/>
    <w:rsid w:val="00917086"/>
    <w:rsid w:val="00917235"/>
    <w:rsid w:val="0091729A"/>
    <w:rsid w:val="00917453"/>
    <w:rsid w:val="009174F0"/>
    <w:rsid w:val="0091755A"/>
    <w:rsid w:val="009175EC"/>
    <w:rsid w:val="00917A43"/>
    <w:rsid w:val="00917FAC"/>
    <w:rsid w:val="009200E3"/>
    <w:rsid w:val="00920165"/>
    <w:rsid w:val="009202AC"/>
    <w:rsid w:val="00920D37"/>
    <w:rsid w:val="009211E8"/>
    <w:rsid w:val="00921485"/>
    <w:rsid w:val="00921571"/>
    <w:rsid w:val="009216A5"/>
    <w:rsid w:val="00921C2F"/>
    <w:rsid w:val="00921DF9"/>
    <w:rsid w:val="0092257B"/>
    <w:rsid w:val="00922B32"/>
    <w:rsid w:val="00922C03"/>
    <w:rsid w:val="00922D09"/>
    <w:rsid w:val="00922EC1"/>
    <w:rsid w:val="00923434"/>
    <w:rsid w:val="00924137"/>
    <w:rsid w:val="00924284"/>
    <w:rsid w:val="00924894"/>
    <w:rsid w:val="00924F20"/>
    <w:rsid w:val="00925106"/>
    <w:rsid w:val="00925527"/>
    <w:rsid w:val="00925597"/>
    <w:rsid w:val="0092566E"/>
    <w:rsid w:val="009256A3"/>
    <w:rsid w:val="009257D3"/>
    <w:rsid w:val="00925B59"/>
    <w:rsid w:val="00925E6B"/>
    <w:rsid w:val="00926128"/>
    <w:rsid w:val="00926611"/>
    <w:rsid w:val="00926D74"/>
    <w:rsid w:val="00926F06"/>
    <w:rsid w:val="00927156"/>
    <w:rsid w:val="009276DA"/>
    <w:rsid w:val="00927E69"/>
    <w:rsid w:val="00930596"/>
    <w:rsid w:val="0093093A"/>
    <w:rsid w:val="00930CFB"/>
    <w:rsid w:val="00930E7E"/>
    <w:rsid w:val="00930FED"/>
    <w:rsid w:val="00931093"/>
    <w:rsid w:val="009312DD"/>
    <w:rsid w:val="00931333"/>
    <w:rsid w:val="009315C9"/>
    <w:rsid w:val="009315D6"/>
    <w:rsid w:val="00931A05"/>
    <w:rsid w:val="00931AB9"/>
    <w:rsid w:val="00931C9B"/>
    <w:rsid w:val="00931EC5"/>
    <w:rsid w:val="009320AA"/>
    <w:rsid w:val="00932345"/>
    <w:rsid w:val="0093277E"/>
    <w:rsid w:val="009330C4"/>
    <w:rsid w:val="00933754"/>
    <w:rsid w:val="00933B95"/>
    <w:rsid w:val="00933C58"/>
    <w:rsid w:val="00933D7B"/>
    <w:rsid w:val="00933FAC"/>
    <w:rsid w:val="009342AD"/>
    <w:rsid w:val="0093442F"/>
    <w:rsid w:val="00934552"/>
    <w:rsid w:val="00934627"/>
    <w:rsid w:val="00934897"/>
    <w:rsid w:val="00934B4D"/>
    <w:rsid w:val="00934C7B"/>
    <w:rsid w:val="0093523B"/>
    <w:rsid w:val="0093540F"/>
    <w:rsid w:val="00935A67"/>
    <w:rsid w:val="00935F37"/>
    <w:rsid w:val="0093624A"/>
    <w:rsid w:val="0093628B"/>
    <w:rsid w:val="009365D8"/>
    <w:rsid w:val="009366CC"/>
    <w:rsid w:val="00936E12"/>
    <w:rsid w:val="0093704D"/>
    <w:rsid w:val="00937498"/>
    <w:rsid w:val="00937692"/>
    <w:rsid w:val="00937778"/>
    <w:rsid w:val="009377AA"/>
    <w:rsid w:val="009378E6"/>
    <w:rsid w:val="00937A43"/>
    <w:rsid w:val="00937AB3"/>
    <w:rsid w:val="00937B83"/>
    <w:rsid w:val="00937E15"/>
    <w:rsid w:val="00940363"/>
    <w:rsid w:val="009403F2"/>
    <w:rsid w:val="009404B5"/>
    <w:rsid w:val="00940561"/>
    <w:rsid w:val="00940799"/>
    <w:rsid w:val="00940826"/>
    <w:rsid w:val="00940A60"/>
    <w:rsid w:val="00940A72"/>
    <w:rsid w:val="00940EFA"/>
    <w:rsid w:val="0094117C"/>
    <w:rsid w:val="00941386"/>
    <w:rsid w:val="009416D4"/>
    <w:rsid w:val="009416EB"/>
    <w:rsid w:val="00942108"/>
    <w:rsid w:val="0094230B"/>
    <w:rsid w:val="009426DC"/>
    <w:rsid w:val="009427D3"/>
    <w:rsid w:val="009428AD"/>
    <w:rsid w:val="00942C49"/>
    <w:rsid w:val="00942ED5"/>
    <w:rsid w:val="00942FE7"/>
    <w:rsid w:val="0094306A"/>
    <w:rsid w:val="009431BA"/>
    <w:rsid w:val="0094332E"/>
    <w:rsid w:val="009435E1"/>
    <w:rsid w:val="00943678"/>
    <w:rsid w:val="00943707"/>
    <w:rsid w:val="009446AC"/>
    <w:rsid w:val="0094478C"/>
    <w:rsid w:val="009449A7"/>
    <w:rsid w:val="00944B90"/>
    <w:rsid w:val="00944BA9"/>
    <w:rsid w:val="00944BEB"/>
    <w:rsid w:val="00944C10"/>
    <w:rsid w:val="00944FE8"/>
    <w:rsid w:val="009453D6"/>
    <w:rsid w:val="009455DD"/>
    <w:rsid w:val="00945928"/>
    <w:rsid w:val="009468F8"/>
    <w:rsid w:val="00946AEE"/>
    <w:rsid w:val="00946D6B"/>
    <w:rsid w:val="00946DAA"/>
    <w:rsid w:val="00947545"/>
    <w:rsid w:val="00947C16"/>
    <w:rsid w:val="00947C37"/>
    <w:rsid w:val="00947C3E"/>
    <w:rsid w:val="00947FDE"/>
    <w:rsid w:val="00950037"/>
    <w:rsid w:val="00950441"/>
    <w:rsid w:val="009504F2"/>
    <w:rsid w:val="00950743"/>
    <w:rsid w:val="0095081B"/>
    <w:rsid w:val="0095082C"/>
    <w:rsid w:val="00950D4D"/>
    <w:rsid w:val="00951E61"/>
    <w:rsid w:val="009524C8"/>
    <w:rsid w:val="0095264B"/>
    <w:rsid w:val="0095290A"/>
    <w:rsid w:val="00952C39"/>
    <w:rsid w:val="00952D9F"/>
    <w:rsid w:val="00953029"/>
    <w:rsid w:val="009531D4"/>
    <w:rsid w:val="00953300"/>
    <w:rsid w:val="00953334"/>
    <w:rsid w:val="009535B6"/>
    <w:rsid w:val="00953D69"/>
    <w:rsid w:val="00953F6A"/>
    <w:rsid w:val="0095405F"/>
    <w:rsid w:val="009540D6"/>
    <w:rsid w:val="009542C3"/>
    <w:rsid w:val="009545B2"/>
    <w:rsid w:val="009545DE"/>
    <w:rsid w:val="009548B7"/>
    <w:rsid w:val="00954982"/>
    <w:rsid w:val="0095499F"/>
    <w:rsid w:val="00954EC9"/>
    <w:rsid w:val="009551CC"/>
    <w:rsid w:val="00955381"/>
    <w:rsid w:val="0095570A"/>
    <w:rsid w:val="00955CDB"/>
    <w:rsid w:val="00955CE8"/>
    <w:rsid w:val="00955F8B"/>
    <w:rsid w:val="00955FCE"/>
    <w:rsid w:val="009560B7"/>
    <w:rsid w:val="0095619B"/>
    <w:rsid w:val="009562AE"/>
    <w:rsid w:val="00956361"/>
    <w:rsid w:val="00956605"/>
    <w:rsid w:val="0095664D"/>
    <w:rsid w:val="00956816"/>
    <w:rsid w:val="0095704F"/>
    <w:rsid w:val="00957180"/>
    <w:rsid w:val="00957308"/>
    <w:rsid w:val="0095797E"/>
    <w:rsid w:val="00957C87"/>
    <w:rsid w:val="009600D4"/>
    <w:rsid w:val="00960141"/>
    <w:rsid w:val="00960358"/>
    <w:rsid w:val="0096038C"/>
    <w:rsid w:val="009606F3"/>
    <w:rsid w:val="00960C0A"/>
    <w:rsid w:val="00960EE8"/>
    <w:rsid w:val="00960FAC"/>
    <w:rsid w:val="00961037"/>
    <w:rsid w:val="0096143E"/>
    <w:rsid w:val="00961582"/>
    <w:rsid w:val="009615F6"/>
    <w:rsid w:val="00962011"/>
    <w:rsid w:val="0096235B"/>
    <w:rsid w:val="009627AE"/>
    <w:rsid w:val="00962EA2"/>
    <w:rsid w:val="009632CF"/>
    <w:rsid w:val="009634A8"/>
    <w:rsid w:val="00963585"/>
    <w:rsid w:val="00963ADA"/>
    <w:rsid w:val="009644D5"/>
    <w:rsid w:val="00964895"/>
    <w:rsid w:val="00964B22"/>
    <w:rsid w:val="00964D32"/>
    <w:rsid w:val="00964D7F"/>
    <w:rsid w:val="00965AE7"/>
    <w:rsid w:val="00965D6F"/>
    <w:rsid w:val="00965E4B"/>
    <w:rsid w:val="00965F59"/>
    <w:rsid w:val="00966129"/>
    <w:rsid w:val="00966178"/>
    <w:rsid w:val="00966E53"/>
    <w:rsid w:val="00966F32"/>
    <w:rsid w:val="009673E2"/>
    <w:rsid w:val="00967416"/>
    <w:rsid w:val="0096778B"/>
    <w:rsid w:val="00967B45"/>
    <w:rsid w:val="009702C2"/>
    <w:rsid w:val="009703CF"/>
    <w:rsid w:val="0097051F"/>
    <w:rsid w:val="009708C7"/>
    <w:rsid w:val="009709CF"/>
    <w:rsid w:val="00970A75"/>
    <w:rsid w:val="00970B70"/>
    <w:rsid w:val="00970EB8"/>
    <w:rsid w:val="00971057"/>
    <w:rsid w:val="0097111B"/>
    <w:rsid w:val="009719B6"/>
    <w:rsid w:val="009719F8"/>
    <w:rsid w:val="00971A14"/>
    <w:rsid w:val="00972043"/>
    <w:rsid w:val="0097213B"/>
    <w:rsid w:val="009721D8"/>
    <w:rsid w:val="00972508"/>
    <w:rsid w:val="00972B36"/>
    <w:rsid w:val="00972C06"/>
    <w:rsid w:val="00973529"/>
    <w:rsid w:val="0097384C"/>
    <w:rsid w:val="00973B01"/>
    <w:rsid w:val="00973B9C"/>
    <w:rsid w:val="00974185"/>
    <w:rsid w:val="0097438D"/>
    <w:rsid w:val="00974422"/>
    <w:rsid w:val="009746F8"/>
    <w:rsid w:val="00974E58"/>
    <w:rsid w:val="00975A5E"/>
    <w:rsid w:val="00975DEE"/>
    <w:rsid w:val="00976097"/>
    <w:rsid w:val="0097630F"/>
    <w:rsid w:val="009763A6"/>
    <w:rsid w:val="00976A02"/>
    <w:rsid w:val="00976E9F"/>
    <w:rsid w:val="0097700B"/>
    <w:rsid w:val="009774F9"/>
    <w:rsid w:val="0097756D"/>
    <w:rsid w:val="009776AC"/>
    <w:rsid w:val="009776FA"/>
    <w:rsid w:val="00977A7C"/>
    <w:rsid w:val="00977D3E"/>
    <w:rsid w:val="00977F53"/>
    <w:rsid w:val="0098021A"/>
    <w:rsid w:val="009803FD"/>
    <w:rsid w:val="00980689"/>
    <w:rsid w:val="009808F8"/>
    <w:rsid w:val="009810F2"/>
    <w:rsid w:val="00981101"/>
    <w:rsid w:val="00981147"/>
    <w:rsid w:val="0098178A"/>
    <w:rsid w:val="009823CD"/>
    <w:rsid w:val="00982C56"/>
    <w:rsid w:val="00982D93"/>
    <w:rsid w:val="00982E04"/>
    <w:rsid w:val="00982F15"/>
    <w:rsid w:val="00983101"/>
    <w:rsid w:val="009832A2"/>
    <w:rsid w:val="009836AD"/>
    <w:rsid w:val="009838D9"/>
    <w:rsid w:val="0098390A"/>
    <w:rsid w:val="009840F4"/>
    <w:rsid w:val="009843D6"/>
    <w:rsid w:val="00984760"/>
    <w:rsid w:val="00984AF2"/>
    <w:rsid w:val="00984C94"/>
    <w:rsid w:val="00984D78"/>
    <w:rsid w:val="00984E42"/>
    <w:rsid w:val="0098580C"/>
    <w:rsid w:val="00985862"/>
    <w:rsid w:val="00985C29"/>
    <w:rsid w:val="00985FE8"/>
    <w:rsid w:val="00986473"/>
    <w:rsid w:val="00986846"/>
    <w:rsid w:val="00986B84"/>
    <w:rsid w:val="00986FC3"/>
    <w:rsid w:val="009871D7"/>
    <w:rsid w:val="0098725F"/>
    <w:rsid w:val="00987564"/>
    <w:rsid w:val="009875D5"/>
    <w:rsid w:val="009875F7"/>
    <w:rsid w:val="0098775B"/>
    <w:rsid w:val="00987FDD"/>
    <w:rsid w:val="0099046F"/>
    <w:rsid w:val="009905AE"/>
    <w:rsid w:val="009906FD"/>
    <w:rsid w:val="009908AA"/>
    <w:rsid w:val="009909AB"/>
    <w:rsid w:val="00990B75"/>
    <w:rsid w:val="00990C87"/>
    <w:rsid w:val="00990E92"/>
    <w:rsid w:val="0099113A"/>
    <w:rsid w:val="009912AE"/>
    <w:rsid w:val="009913B9"/>
    <w:rsid w:val="009917A2"/>
    <w:rsid w:val="00991BC2"/>
    <w:rsid w:val="00991FF2"/>
    <w:rsid w:val="009922FF"/>
    <w:rsid w:val="009923C0"/>
    <w:rsid w:val="009925E9"/>
    <w:rsid w:val="00992749"/>
    <w:rsid w:val="009931EF"/>
    <w:rsid w:val="009935E0"/>
    <w:rsid w:val="0099396D"/>
    <w:rsid w:val="00993A03"/>
    <w:rsid w:val="00993BC3"/>
    <w:rsid w:val="00993BCF"/>
    <w:rsid w:val="00993BF4"/>
    <w:rsid w:val="00993C42"/>
    <w:rsid w:val="00994123"/>
    <w:rsid w:val="0099440F"/>
    <w:rsid w:val="0099455C"/>
    <w:rsid w:val="00994839"/>
    <w:rsid w:val="00994EB1"/>
    <w:rsid w:val="00994EBE"/>
    <w:rsid w:val="009955A1"/>
    <w:rsid w:val="009955F0"/>
    <w:rsid w:val="00995916"/>
    <w:rsid w:val="0099592F"/>
    <w:rsid w:val="00995E1D"/>
    <w:rsid w:val="00995F15"/>
    <w:rsid w:val="009963B6"/>
    <w:rsid w:val="009965AA"/>
    <w:rsid w:val="0099665E"/>
    <w:rsid w:val="0099671E"/>
    <w:rsid w:val="00996967"/>
    <w:rsid w:val="00996A4F"/>
    <w:rsid w:val="00996E0F"/>
    <w:rsid w:val="00996FEC"/>
    <w:rsid w:val="00997086"/>
    <w:rsid w:val="00997261"/>
    <w:rsid w:val="00997348"/>
    <w:rsid w:val="0099749B"/>
    <w:rsid w:val="009974B8"/>
    <w:rsid w:val="0099789C"/>
    <w:rsid w:val="00997C74"/>
    <w:rsid w:val="00997E85"/>
    <w:rsid w:val="009A00DF"/>
    <w:rsid w:val="009A049D"/>
    <w:rsid w:val="009A0EE1"/>
    <w:rsid w:val="009A0F49"/>
    <w:rsid w:val="009A0F52"/>
    <w:rsid w:val="009A1108"/>
    <w:rsid w:val="009A138D"/>
    <w:rsid w:val="009A1413"/>
    <w:rsid w:val="009A1499"/>
    <w:rsid w:val="009A17B3"/>
    <w:rsid w:val="009A1DDE"/>
    <w:rsid w:val="009A1E4F"/>
    <w:rsid w:val="009A1EA4"/>
    <w:rsid w:val="009A203B"/>
    <w:rsid w:val="009A20F7"/>
    <w:rsid w:val="009A2696"/>
    <w:rsid w:val="009A27ED"/>
    <w:rsid w:val="009A2994"/>
    <w:rsid w:val="009A29A7"/>
    <w:rsid w:val="009A2A69"/>
    <w:rsid w:val="009A2B5E"/>
    <w:rsid w:val="009A2F25"/>
    <w:rsid w:val="009A3317"/>
    <w:rsid w:val="009A3991"/>
    <w:rsid w:val="009A3F49"/>
    <w:rsid w:val="009A452E"/>
    <w:rsid w:val="009A46AE"/>
    <w:rsid w:val="009A473F"/>
    <w:rsid w:val="009A4ACA"/>
    <w:rsid w:val="009A4B34"/>
    <w:rsid w:val="009A4FE3"/>
    <w:rsid w:val="009A531F"/>
    <w:rsid w:val="009A5411"/>
    <w:rsid w:val="009A5A9D"/>
    <w:rsid w:val="009A5C7E"/>
    <w:rsid w:val="009A67D8"/>
    <w:rsid w:val="009A68D4"/>
    <w:rsid w:val="009A6ABA"/>
    <w:rsid w:val="009A7406"/>
    <w:rsid w:val="009A76F3"/>
    <w:rsid w:val="009A7720"/>
    <w:rsid w:val="009A79AA"/>
    <w:rsid w:val="009A7A1B"/>
    <w:rsid w:val="009A7D1A"/>
    <w:rsid w:val="009A7F59"/>
    <w:rsid w:val="009B0024"/>
    <w:rsid w:val="009B023C"/>
    <w:rsid w:val="009B0378"/>
    <w:rsid w:val="009B0EBF"/>
    <w:rsid w:val="009B1325"/>
    <w:rsid w:val="009B18F6"/>
    <w:rsid w:val="009B1DDC"/>
    <w:rsid w:val="009B2563"/>
    <w:rsid w:val="009B29AC"/>
    <w:rsid w:val="009B2FCA"/>
    <w:rsid w:val="009B333D"/>
    <w:rsid w:val="009B34C5"/>
    <w:rsid w:val="009B3D7C"/>
    <w:rsid w:val="009B4143"/>
    <w:rsid w:val="009B42E5"/>
    <w:rsid w:val="009B4630"/>
    <w:rsid w:val="009B48B1"/>
    <w:rsid w:val="009B4D6D"/>
    <w:rsid w:val="009B528B"/>
    <w:rsid w:val="009B56EA"/>
    <w:rsid w:val="009B5A12"/>
    <w:rsid w:val="009B5B80"/>
    <w:rsid w:val="009B5CB1"/>
    <w:rsid w:val="009B5FE3"/>
    <w:rsid w:val="009B607F"/>
    <w:rsid w:val="009B6152"/>
    <w:rsid w:val="009B6C2F"/>
    <w:rsid w:val="009B6D45"/>
    <w:rsid w:val="009B6D78"/>
    <w:rsid w:val="009B70AA"/>
    <w:rsid w:val="009B7CC6"/>
    <w:rsid w:val="009B7CD1"/>
    <w:rsid w:val="009B7CEF"/>
    <w:rsid w:val="009C021E"/>
    <w:rsid w:val="009C0328"/>
    <w:rsid w:val="009C04FD"/>
    <w:rsid w:val="009C0669"/>
    <w:rsid w:val="009C07D1"/>
    <w:rsid w:val="009C08EC"/>
    <w:rsid w:val="009C0BDB"/>
    <w:rsid w:val="009C0E3E"/>
    <w:rsid w:val="009C0FF4"/>
    <w:rsid w:val="009C1143"/>
    <w:rsid w:val="009C11E9"/>
    <w:rsid w:val="009C1462"/>
    <w:rsid w:val="009C1739"/>
    <w:rsid w:val="009C1DB5"/>
    <w:rsid w:val="009C260C"/>
    <w:rsid w:val="009C2775"/>
    <w:rsid w:val="009C2AA0"/>
    <w:rsid w:val="009C2C0F"/>
    <w:rsid w:val="009C364E"/>
    <w:rsid w:val="009C3A60"/>
    <w:rsid w:val="009C3C67"/>
    <w:rsid w:val="009C3C88"/>
    <w:rsid w:val="009C3DC1"/>
    <w:rsid w:val="009C402E"/>
    <w:rsid w:val="009C448B"/>
    <w:rsid w:val="009C4512"/>
    <w:rsid w:val="009C460D"/>
    <w:rsid w:val="009C48F6"/>
    <w:rsid w:val="009C4AFF"/>
    <w:rsid w:val="009C4CA7"/>
    <w:rsid w:val="009C4FF8"/>
    <w:rsid w:val="009C50CA"/>
    <w:rsid w:val="009C5198"/>
    <w:rsid w:val="009C53DB"/>
    <w:rsid w:val="009C53FD"/>
    <w:rsid w:val="009C550A"/>
    <w:rsid w:val="009C5707"/>
    <w:rsid w:val="009C579A"/>
    <w:rsid w:val="009C5A74"/>
    <w:rsid w:val="009C5FB9"/>
    <w:rsid w:val="009C6332"/>
    <w:rsid w:val="009C641C"/>
    <w:rsid w:val="009C6608"/>
    <w:rsid w:val="009C6931"/>
    <w:rsid w:val="009C699B"/>
    <w:rsid w:val="009C6A7C"/>
    <w:rsid w:val="009C6C00"/>
    <w:rsid w:val="009C6C76"/>
    <w:rsid w:val="009C6DE5"/>
    <w:rsid w:val="009C6EEF"/>
    <w:rsid w:val="009C6FD5"/>
    <w:rsid w:val="009C6FDA"/>
    <w:rsid w:val="009C6FE1"/>
    <w:rsid w:val="009C74A8"/>
    <w:rsid w:val="009C7664"/>
    <w:rsid w:val="009C77F9"/>
    <w:rsid w:val="009C7AC4"/>
    <w:rsid w:val="009C7C45"/>
    <w:rsid w:val="009C7D92"/>
    <w:rsid w:val="009C7DEF"/>
    <w:rsid w:val="009D00AA"/>
    <w:rsid w:val="009D0728"/>
    <w:rsid w:val="009D0906"/>
    <w:rsid w:val="009D0EAF"/>
    <w:rsid w:val="009D0ECE"/>
    <w:rsid w:val="009D13A6"/>
    <w:rsid w:val="009D140E"/>
    <w:rsid w:val="009D152F"/>
    <w:rsid w:val="009D1703"/>
    <w:rsid w:val="009D1884"/>
    <w:rsid w:val="009D1C72"/>
    <w:rsid w:val="009D22F6"/>
    <w:rsid w:val="009D2432"/>
    <w:rsid w:val="009D283A"/>
    <w:rsid w:val="009D2CDD"/>
    <w:rsid w:val="009D30A0"/>
    <w:rsid w:val="009D30E6"/>
    <w:rsid w:val="009D325F"/>
    <w:rsid w:val="009D35FA"/>
    <w:rsid w:val="009D3B60"/>
    <w:rsid w:val="009D3E59"/>
    <w:rsid w:val="009D4020"/>
    <w:rsid w:val="009D4771"/>
    <w:rsid w:val="009D49A2"/>
    <w:rsid w:val="009D4A73"/>
    <w:rsid w:val="009D5110"/>
    <w:rsid w:val="009D527A"/>
    <w:rsid w:val="009D532A"/>
    <w:rsid w:val="009D548C"/>
    <w:rsid w:val="009D5566"/>
    <w:rsid w:val="009D559C"/>
    <w:rsid w:val="009D5E97"/>
    <w:rsid w:val="009D5EB3"/>
    <w:rsid w:val="009D6012"/>
    <w:rsid w:val="009D60AD"/>
    <w:rsid w:val="009D629F"/>
    <w:rsid w:val="009D665E"/>
    <w:rsid w:val="009D681A"/>
    <w:rsid w:val="009D7391"/>
    <w:rsid w:val="009D74E7"/>
    <w:rsid w:val="009D7B4E"/>
    <w:rsid w:val="009D7CA8"/>
    <w:rsid w:val="009D7D37"/>
    <w:rsid w:val="009D7D90"/>
    <w:rsid w:val="009E042A"/>
    <w:rsid w:val="009E0834"/>
    <w:rsid w:val="009E0B3D"/>
    <w:rsid w:val="009E0D4F"/>
    <w:rsid w:val="009E0FEA"/>
    <w:rsid w:val="009E1497"/>
    <w:rsid w:val="009E15B1"/>
    <w:rsid w:val="009E171E"/>
    <w:rsid w:val="009E1C2A"/>
    <w:rsid w:val="009E2267"/>
    <w:rsid w:val="009E24DC"/>
    <w:rsid w:val="009E281F"/>
    <w:rsid w:val="009E299A"/>
    <w:rsid w:val="009E2C22"/>
    <w:rsid w:val="009E2D70"/>
    <w:rsid w:val="009E3333"/>
    <w:rsid w:val="009E348B"/>
    <w:rsid w:val="009E34D6"/>
    <w:rsid w:val="009E4705"/>
    <w:rsid w:val="009E4C97"/>
    <w:rsid w:val="009E4DBE"/>
    <w:rsid w:val="009E525C"/>
    <w:rsid w:val="009E52FD"/>
    <w:rsid w:val="009E541B"/>
    <w:rsid w:val="009E581C"/>
    <w:rsid w:val="009E59AA"/>
    <w:rsid w:val="009E59E3"/>
    <w:rsid w:val="009E5A8C"/>
    <w:rsid w:val="009E5DA3"/>
    <w:rsid w:val="009E623E"/>
    <w:rsid w:val="009E62FE"/>
    <w:rsid w:val="009E6318"/>
    <w:rsid w:val="009E6D02"/>
    <w:rsid w:val="009E6F56"/>
    <w:rsid w:val="009E7334"/>
    <w:rsid w:val="009E7344"/>
    <w:rsid w:val="009E7727"/>
    <w:rsid w:val="009E78EA"/>
    <w:rsid w:val="009E7940"/>
    <w:rsid w:val="009E79AF"/>
    <w:rsid w:val="009E7BBC"/>
    <w:rsid w:val="009E7C9D"/>
    <w:rsid w:val="009F028E"/>
    <w:rsid w:val="009F0603"/>
    <w:rsid w:val="009F0BBE"/>
    <w:rsid w:val="009F156C"/>
    <w:rsid w:val="009F1613"/>
    <w:rsid w:val="009F1758"/>
    <w:rsid w:val="009F1CBF"/>
    <w:rsid w:val="009F2014"/>
    <w:rsid w:val="009F205E"/>
    <w:rsid w:val="009F2239"/>
    <w:rsid w:val="009F23D9"/>
    <w:rsid w:val="009F25F8"/>
    <w:rsid w:val="009F276F"/>
    <w:rsid w:val="009F2CDA"/>
    <w:rsid w:val="009F2E89"/>
    <w:rsid w:val="009F2EC5"/>
    <w:rsid w:val="009F394D"/>
    <w:rsid w:val="009F3EA4"/>
    <w:rsid w:val="009F41CF"/>
    <w:rsid w:val="009F468F"/>
    <w:rsid w:val="009F4717"/>
    <w:rsid w:val="009F4847"/>
    <w:rsid w:val="009F49E3"/>
    <w:rsid w:val="009F4A68"/>
    <w:rsid w:val="009F4F69"/>
    <w:rsid w:val="009F50B3"/>
    <w:rsid w:val="009F50D7"/>
    <w:rsid w:val="009F514E"/>
    <w:rsid w:val="009F539A"/>
    <w:rsid w:val="009F5CDE"/>
    <w:rsid w:val="009F5CE4"/>
    <w:rsid w:val="009F6702"/>
    <w:rsid w:val="009F6869"/>
    <w:rsid w:val="009F6DD5"/>
    <w:rsid w:val="009F6F9D"/>
    <w:rsid w:val="009F6FA1"/>
    <w:rsid w:val="009F70B6"/>
    <w:rsid w:val="009F713C"/>
    <w:rsid w:val="009F72B5"/>
    <w:rsid w:val="009F73F2"/>
    <w:rsid w:val="009F754C"/>
    <w:rsid w:val="009F7752"/>
    <w:rsid w:val="009F77F5"/>
    <w:rsid w:val="009F7856"/>
    <w:rsid w:val="009F79CA"/>
    <w:rsid w:val="009F7EA3"/>
    <w:rsid w:val="009F7EF5"/>
    <w:rsid w:val="00A00117"/>
    <w:rsid w:val="00A00356"/>
    <w:rsid w:val="00A00384"/>
    <w:rsid w:val="00A004A0"/>
    <w:rsid w:val="00A00A3F"/>
    <w:rsid w:val="00A00BFA"/>
    <w:rsid w:val="00A010E2"/>
    <w:rsid w:val="00A01842"/>
    <w:rsid w:val="00A01897"/>
    <w:rsid w:val="00A01C5B"/>
    <w:rsid w:val="00A01D01"/>
    <w:rsid w:val="00A023F0"/>
    <w:rsid w:val="00A02432"/>
    <w:rsid w:val="00A02467"/>
    <w:rsid w:val="00A02656"/>
    <w:rsid w:val="00A028D3"/>
    <w:rsid w:val="00A02B4B"/>
    <w:rsid w:val="00A02F7C"/>
    <w:rsid w:val="00A03329"/>
    <w:rsid w:val="00A034C0"/>
    <w:rsid w:val="00A03673"/>
    <w:rsid w:val="00A0374C"/>
    <w:rsid w:val="00A03800"/>
    <w:rsid w:val="00A03EDC"/>
    <w:rsid w:val="00A03EDD"/>
    <w:rsid w:val="00A04015"/>
    <w:rsid w:val="00A04088"/>
    <w:rsid w:val="00A0408E"/>
    <w:rsid w:val="00A041CE"/>
    <w:rsid w:val="00A042E9"/>
    <w:rsid w:val="00A046C6"/>
    <w:rsid w:val="00A047DE"/>
    <w:rsid w:val="00A04A5F"/>
    <w:rsid w:val="00A0523D"/>
    <w:rsid w:val="00A052E4"/>
    <w:rsid w:val="00A05714"/>
    <w:rsid w:val="00A05898"/>
    <w:rsid w:val="00A05BDB"/>
    <w:rsid w:val="00A05C87"/>
    <w:rsid w:val="00A05E22"/>
    <w:rsid w:val="00A06006"/>
    <w:rsid w:val="00A06108"/>
    <w:rsid w:val="00A062DA"/>
    <w:rsid w:val="00A064F1"/>
    <w:rsid w:val="00A0679E"/>
    <w:rsid w:val="00A06973"/>
    <w:rsid w:val="00A06B8A"/>
    <w:rsid w:val="00A06C6D"/>
    <w:rsid w:val="00A06DEA"/>
    <w:rsid w:val="00A073BD"/>
    <w:rsid w:val="00A07753"/>
    <w:rsid w:val="00A07754"/>
    <w:rsid w:val="00A07960"/>
    <w:rsid w:val="00A07AC7"/>
    <w:rsid w:val="00A07B47"/>
    <w:rsid w:val="00A07D6A"/>
    <w:rsid w:val="00A07FB9"/>
    <w:rsid w:val="00A104A3"/>
    <w:rsid w:val="00A10558"/>
    <w:rsid w:val="00A107C8"/>
    <w:rsid w:val="00A10AD7"/>
    <w:rsid w:val="00A10B4D"/>
    <w:rsid w:val="00A10F7C"/>
    <w:rsid w:val="00A10FCA"/>
    <w:rsid w:val="00A111C7"/>
    <w:rsid w:val="00A1135A"/>
    <w:rsid w:val="00A114F6"/>
    <w:rsid w:val="00A11846"/>
    <w:rsid w:val="00A11851"/>
    <w:rsid w:val="00A1198E"/>
    <w:rsid w:val="00A11B0F"/>
    <w:rsid w:val="00A11B40"/>
    <w:rsid w:val="00A11F8C"/>
    <w:rsid w:val="00A120A3"/>
    <w:rsid w:val="00A1251D"/>
    <w:rsid w:val="00A1253E"/>
    <w:rsid w:val="00A12C67"/>
    <w:rsid w:val="00A12EE0"/>
    <w:rsid w:val="00A131BD"/>
    <w:rsid w:val="00A1323F"/>
    <w:rsid w:val="00A135FB"/>
    <w:rsid w:val="00A137F6"/>
    <w:rsid w:val="00A1387F"/>
    <w:rsid w:val="00A13A88"/>
    <w:rsid w:val="00A13B71"/>
    <w:rsid w:val="00A13BEA"/>
    <w:rsid w:val="00A13D5C"/>
    <w:rsid w:val="00A13EDC"/>
    <w:rsid w:val="00A1443F"/>
    <w:rsid w:val="00A14442"/>
    <w:rsid w:val="00A144B5"/>
    <w:rsid w:val="00A14504"/>
    <w:rsid w:val="00A146EC"/>
    <w:rsid w:val="00A147C9"/>
    <w:rsid w:val="00A14CF4"/>
    <w:rsid w:val="00A14FDF"/>
    <w:rsid w:val="00A151A0"/>
    <w:rsid w:val="00A15304"/>
    <w:rsid w:val="00A153BC"/>
    <w:rsid w:val="00A157CF"/>
    <w:rsid w:val="00A15C01"/>
    <w:rsid w:val="00A15DFD"/>
    <w:rsid w:val="00A15E86"/>
    <w:rsid w:val="00A15FE9"/>
    <w:rsid w:val="00A1657C"/>
    <w:rsid w:val="00A1658F"/>
    <w:rsid w:val="00A165B7"/>
    <w:rsid w:val="00A1665F"/>
    <w:rsid w:val="00A16839"/>
    <w:rsid w:val="00A16DA8"/>
    <w:rsid w:val="00A17150"/>
    <w:rsid w:val="00A1738B"/>
    <w:rsid w:val="00A1762B"/>
    <w:rsid w:val="00A17697"/>
    <w:rsid w:val="00A176FF"/>
    <w:rsid w:val="00A17BB5"/>
    <w:rsid w:val="00A201A3"/>
    <w:rsid w:val="00A202CA"/>
    <w:rsid w:val="00A208D6"/>
    <w:rsid w:val="00A2091E"/>
    <w:rsid w:val="00A209EF"/>
    <w:rsid w:val="00A20DDD"/>
    <w:rsid w:val="00A21283"/>
    <w:rsid w:val="00A21552"/>
    <w:rsid w:val="00A217E8"/>
    <w:rsid w:val="00A21A05"/>
    <w:rsid w:val="00A21CA4"/>
    <w:rsid w:val="00A21F88"/>
    <w:rsid w:val="00A220F3"/>
    <w:rsid w:val="00A22110"/>
    <w:rsid w:val="00A2256C"/>
    <w:rsid w:val="00A22671"/>
    <w:rsid w:val="00A2290F"/>
    <w:rsid w:val="00A23326"/>
    <w:rsid w:val="00A234EF"/>
    <w:rsid w:val="00A23F0A"/>
    <w:rsid w:val="00A23F2D"/>
    <w:rsid w:val="00A23F4D"/>
    <w:rsid w:val="00A23FFF"/>
    <w:rsid w:val="00A241BB"/>
    <w:rsid w:val="00A24546"/>
    <w:rsid w:val="00A24889"/>
    <w:rsid w:val="00A24A1D"/>
    <w:rsid w:val="00A24BBE"/>
    <w:rsid w:val="00A24CB7"/>
    <w:rsid w:val="00A24D70"/>
    <w:rsid w:val="00A25383"/>
    <w:rsid w:val="00A2542B"/>
    <w:rsid w:val="00A25B8A"/>
    <w:rsid w:val="00A26199"/>
    <w:rsid w:val="00A2621E"/>
    <w:rsid w:val="00A26299"/>
    <w:rsid w:val="00A264F1"/>
    <w:rsid w:val="00A26510"/>
    <w:rsid w:val="00A26611"/>
    <w:rsid w:val="00A267C5"/>
    <w:rsid w:val="00A26C3A"/>
    <w:rsid w:val="00A26CB6"/>
    <w:rsid w:val="00A26D9D"/>
    <w:rsid w:val="00A27256"/>
    <w:rsid w:val="00A2741A"/>
    <w:rsid w:val="00A275AD"/>
    <w:rsid w:val="00A27660"/>
    <w:rsid w:val="00A279D6"/>
    <w:rsid w:val="00A27D72"/>
    <w:rsid w:val="00A27E5E"/>
    <w:rsid w:val="00A30142"/>
    <w:rsid w:val="00A3014E"/>
    <w:rsid w:val="00A30704"/>
    <w:rsid w:val="00A30FDB"/>
    <w:rsid w:val="00A31164"/>
    <w:rsid w:val="00A311E0"/>
    <w:rsid w:val="00A318D4"/>
    <w:rsid w:val="00A319E8"/>
    <w:rsid w:val="00A31AB6"/>
    <w:rsid w:val="00A31C88"/>
    <w:rsid w:val="00A32103"/>
    <w:rsid w:val="00A32150"/>
    <w:rsid w:val="00A32432"/>
    <w:rsid w:val="00A32DB3"/>
    <w:rsid w:val="00A331BA"/>
    <w:rsid w:val="00A334A7"/>
    <w:rsid w:val="00A33540"/>
    <w:rsid w:val="00A335E4"/>
    <w:rsid w:val="00A33838"/>
    <w:rsid w:val="00A338B5"/>
    <w:rsid w:val="00A339E4"/>
    <w:rsid w:val="00A33D18"/>
    <w:rsid w:val="00A33F57"/>
    <w:rsid w:val="00A33FCF"/>
    <w:rsid w:val="00A34647"/>
    <w:rsid w:val="00A3490C"/>
    <w:rsid w:val="00A34D55"/>
    <w:rsid w:val="00A34E0F"/>
    <w:rsid w:val="00A35241"/>
    <w:rsid w:val="00A356EB"/>
    <w:rsid w:val="00A35B09"/>
    <w:rsid w:val="00A35C2A"/>
    <w:rsid w:val="00A3639B"/>
    <w:rsid w:val="00A368AF"/>
    <w:rsid w:val="00A36AB5"/>
    <w:rsid w:val="00A36B79"/>
    <w:rsid w:val="00A36D68"/>
    <w:rsid w:val="00A372CB"/>
    <w:rsid w:val="00A37315"/>
    <w:rsid w:val="00A37719"/>
    <w:rsid w:val="00A37A5E"/>
    <w:rsid w:val="00A37AA3"/>
    <w:rsid w:val="00A37CFF"/>
    <w:rsid w:val="00A37E55"/>
    <w:rsid w:val="00A4036C"/>
    <w:rsid w:val="00A4057D"/>
    <w:rsid w:val="00A4067B"/>
    <w:rsid w:val="00A40972"/>
    <w:rsid w:val="00A40FCE"/>
    <w:rsid w:val="00A41294"/>
    <w:rsid w:val="00A4139E"/>
    <w:rsid w:val="00A41420"/>
    <w:rsid w:val="00A414A7"/>
    <w:rsid w:val="00A414E2"/>
    <w:rsid w:val="00A41C30"/>
    <w:rsid w:val="00A42166"/>
    <w:rsid w:val="00A42222"/>
    <w:rsid w:val="00A4274C"/>
    <w:rsid w:val="00A42794"/>
    <w:rsid w:val="00A42E58"/>
    <w:rsid w:val="00A42FFF"/>
    <w:rsid w:val="00A43559"/>
    <w:rsid w:val="00A43962"/>
    <w:rsid w:val="00A43A01"/>
    <w:rsid w:val="00A43B2C"/>
    <w:rsid w:val="00A43CB3"/>
    <w:rsid w:val="00A43D13"/>
    <w:rsid w:val="00A43DBA"/>
    <w:rsid w:val="00A44515"/>
    <w:rsid w:val="00A44D3E"/>
    <w:rsid w:val="00A4504C"/>
    <w:rsid w:val="00A45292"/>
    <w:rsid w:val="00A4553C"/>
    <w:rsid w:val="00A455D7"/>
    <w:rsid w:val="00A46093"/>
    <w:rsid w:val="00A466F5"/>
    <w:rsid w:val="00A46A0C"/>
    <w:rsid w:val="00A46BF8"/>
    <w:rsid w:val="00A472DB"/>
    <w:rsid w:val="00A4737B"/>
    <w:rsid w:val="00A47571"/>
    <w:rsid w:val="00A4773A"/>
    <w:rsid w:val="00A4781E"/>
    <w:rsid w:val="00A47E08"/>
    <w:rsid w:val="00A47E4E"/>
    <w:rsid w:val="00A47E7B"/>
    <w:rsid w:val="00A47FBC"/>
    <w:rsid w:val="00A505D6"/>
    <w:rsid w:val="00A50604"/>
    <w:rsid w:val="00A50BE6"/>
    <w:rsid w:val="00A51116"/>
    <w:rsid w:val="00A51181"/>
    <w:rsid w:val="00A513E5"/>
    <w:rsid w:val="00A517AB"/>
    <w:rsid w:val="00A51856"/>
    <w:rsid w:val="00A521EA"/>
    <w:rsid w:val="00A522D0"/>
    <w:rsid w:val="00A5282D"/>
    <w:rsid w:val="00A52933"/>
    <w:rsid w:val="00A529D1"/>
    <w:rsid w:val="00A52CBD"/>
    <w:rsid w:val="00A52CC8"/>
    <w:rsid w:val="00A53156"/>
    <w:rsid w:val="00A5362B"/>
    <w:rsid w:val="00A5366B"/>
    <w:rsid w:val="00A53BA1"/>
    <w:rsid w:val="00A54478"/>
    <w:rsid w:val="00A544EB"/>
    <w:rsid w:val="00A5478B"/>
    <w:rsid w:val="00A55219"/>
    <w:rsid w:val="00A554A8"/>
    <w:rsid w:val="00A55685"/>
    <w:rsid w:val="00A55857"/>
    <w:rsid w:val="00A56508"/>
    <w:rsid w:val="00A5663A"/>
    <w:rsid w:val="00A56727"/>
    <w:rsid w:val="00A5682A"/>
    <w:rsid w:val="00A56ACA"/>
    <w:rsid w:val="00A56B95"/>
    <w:rsid w:val="00A56D8A"/>
    <w:rsid w:val="00A57083"/>
    <w:rsid w:val="00A57899"/>
    <w:rsid w:val="00A579F6"/>
    <w:rsid w:val="00A57C65"/>
    <w:rsid w:val="00A57D0F"/>
    <w:rsid w:val="00A57DF7"/>
    <w:rsid w:val="00A57E90"/>
    <w:rsid w:val="00A6056E"/>
    <w:rsid w:val="00A60640"/>
    <w:rsid w:val="00A60A2D"/>
    <w:rsid w:val="00A612D7"/>
    <w:rsid w:val="00A61373"/>
    <w:rsid w:val="00A61412"/>
    <w:rsid w:val="00A61457"/>
    <w:rsid w:val="00A61A78"/>
    <w:rsid w:val="00A61AFA"/>
    <w:rsid w:val="00A622F4"/>
    <w:rsid w:val="00A62A8B"/>
    <w:rsid w:val="00A630D2"/>
    <w:rsid w:val="00A631B8"/>
    <w:rsid w:val="00A636A9"/>
    <w:rsid w:val="00A639CF"/>
    <w:rsid w:val="00A63C8D"/>
    <w:rsid w:val="00A63DF4"/>
    <w:rsid w:val="00A64161"/>
    <w:rsid w:val="00A64223"/>
    <w:rsid w:val="00A642CC"/>
    <w:rsid w:val="00A646A8"/>
    <w:rsid w:val="00A646AC"/>
    <w:rsid w:val="00A647AC"/>
    <w:rsid w:val="00A64FEA"/>
    <w:rsid w:val="00A65220"/>
    <w:rsid w:val="00A65282"/>
    <w:rsid w:val="00A659F5"/>
    <w:rsid w:val="00A65A7E"/>
    <w:rsid w:val="00A65A99"/>
    <w:rsid w:val="00A65ABB"/>
    <w:rsid w:val="00A65D8B"/>
    <w:rsid w:val="00A664F8"/>
    <w:rsid w:val="00A6697B"/>
    <w:rsid w:val="00A66C15"/>
    <w:rsid w:val="00A67311"/>
    <w:rsid w:val="00A6739B"/>
    <w:rsid w:val="00A67863"/>
    <w:rsid w:val="00A679F6"/>
    <w:rsid w:val="00A67E5B"/>
    <w:rsid w:val="00A67F39"/>
    <w:rsid w:val="00A67F5C"/>
    <w:rsid w:val="00A701E9"/>
    <w:rsid w:val="00A7035D"/>
    <w:rsid w:val="00A70468"/>
    <w:rsid w:val="00A7047E"/>
    <w:rsid w:val="00A70DB4"/>
    <w:rsid w:val="00A70DEB"/>
    <w:rsid w:val="00A70F0C"/>
    <w:rsid w:val="00A70F97"/>
    <w:rsid w:val="00A718D3"/>
    <w:rsid w:val="00A71999"/>
    <w:rsid w:val="00A71AA6"/>
    <w:rsid w:val="00A71BF7"/>
    <w:rsid w:val="00A71D6B"/>
    <w:rsid w:val="00A724FA"/>
    <w:rsid w:val="00A725CF"/>
    <w:rsid w:val="00A725F5"/>
    <w:rsid w:val="00A728F1"/>
    <w:rsid w:val="00A72C37"/>
    <w:rsid w:val="00A72EA8"/>
    <w:rsid w:val="00A7327A"/>
    <w:rsid w:val="00A7351E"/>
    <w:rsid w:val="00A73973"/>
    <w:rsid w:val="00A73A4D"/>
    <w:rsid w:val="00A73B92"/>
    <w:rsid w:val="00A73BB9"/>
    <w:rsid w:val="00A73C09"/>
    <w:rsid w:val="00A73D0D"/>
    <w:rsid w:val="00A73DBB"/>
    <w:rsid w:val="00A742A8"/>
    <w:rsid w:val="00A74491"/>
    <w:rsid w:val="00A74A66"/>
    <w:rsid w:val="00A74B3B"/>
    <w:rsid w:val="00A74C84"/>
    <w:rsid w:val="00A74F3F"/>
    <w:rsid w:val="00A751C9"/>
    <w:rsid w:val="00A752E1"/>
    <w:rsid w:val="00A75492"/>
    <w:rsid w:val="00A755E2"/>
    <w:rsid w:val="00A756FC"/>
    <w:rsid w:val="00A75731"/>
    <w:rsid w:val="00A75C24"/>
    <w:rsid w:val="00A76880"/>
    <w:rsid w:val="00A768E7"/>
    <w:rsid w:val="00A76B5E"/>
    <w:rsid w:val="00A76DB7"/>
    <w:rsid w:val="00A76F1B"/>
    <w:rsid w:val="00A7775B"/>
    <w:rsid w:val="00A7785F"/>
    <w:rsid w:val="00A800A2"/>
    <w:rsid w:val="00A80278"/>
    <w:rsid w:val="00A8059C"/>
    <w:rsid w:val="00A8059E"/>
    <w:rsid w:val="00A80707"/>
    <w:rsid w:val="00A80BBF"/>
    <w:rsid w:val="00A80CDF"/>
    <w:rsid w:val="00A80D79"/>
    <w:rsid w:val="00A80D98"/>
    <w:rsid w:val="00A80E22"/>
    <w:rsid w:val="00A812E3"/>
    <w:rsid w:val="00A8177F"/>
    <w:rsid w:val="00A817A5"/>
    <w:rsid w:val="00A81A74"/>
    <w:rsid w:val="00A81BF5"/>
    <w:rsid w:val="00A81C61"/>
    <w:rsid w:val="00A81DED"/>
    <w:rsid w:val="00A8223D"/>
    <w:rsid w:val="00A82365"/>
    <w:rsid w:val="00A8264A"/>
    <w:rsid w:val="00A82B93"/>
    <w:rsid w:val="00A82C3E"/>
    <w:rsid w:val="00A82F28"/>
    <w:rsid w:val="00A82FD8"/>
    <w:rsid w:val="00A83347"/>
    <w:rsid w:val="00A835D4"/>
    <w:rsid w:val="00A83AEF"/>
    <w:rsid w:val="00A83CDA"/>
    <w:rsid w:val="00A83D06"/>
    <w:rsid w:val="00A83F63"/>
    <w:rsid w:val="00A842E1"/>
    <w:rsid w:val="00A846D9"/>
    <w:rsid w:val="00A84920"/>
    <w:rsid w:val="00A84A05"/>
    <w:rsid w:val="00A84D2A"/>
    <w:rsid w:val="00A84D9F"/>
    <w:rsid w:val="00A84EC1"/>
    <w:rsid w:val="00A85011"/>
    <w:rsid w:val="00A8559F"/>
    <w:rsid w:val="00A85630"/>
    <w:rsid w:val="00A856C4"/>
    <w:rsid w:val="00A85C80"/>
    <w:rsid w:val="00A85CE3"/>
    <w:rsid w:val="00A85D5C"/>
    <w:rsid w:val="00A85EA1"/>
    <w:rsid w:val="00A86361"/>
    <w:rsid w:val="00A86780"/>
    <w:rsid w:val="00A8686B"/>
    <w:rsid w:val="00A86870"/>
    <w:rsid w:val="00A86BD7"/>
    <w:rsid w:val="00A86C0E"/>
    <w:rsid w:val="00A86DD8"/>
    <w:rsid w:val="00A86E5C"/>
    <w:rsid w:val="00A86F18"/>
    <w:rsid w:val="00A87061"/>
    <w:rsid w:val="00A870AD"/>
    <w:rsid w:val="00A872A0"/>
    <w:rsid w:val="00A87413"/>
    <w:rsid w:val="00A87801"/>
    <w:rsid w:val="00A87828"/>
    <w:rsid w:val="00A87AA9"/>
    <w:rsid w:val="00A87C08"/>
    <w:rsid w:val="00A87D54"/>
    <w:rsid w:val="00A87FC2"/>
    <w:rsid w:val="00A90974"/>
    <w:rsid w:val="00A909B9"/>
    <w:rsid w:val="00A90C4A"/>
    <w:rsid w:val="00A90DF4"/>
    <w:rsid w:val="00A90EA3"/>
    <w:rsid w:val="00A9137E"/>
    <w:rsid w:val="00A913F4"/>
    <w:rsid w:val="00A9208E"/>
    <w:rsid w:val="00A923F3"/>
    <w:rsid w:val="00A925FA"/>
    <w:rsid w:val="00A92F93"/>
    <w:rsid w:val="00A930CC"/>
    <w:rsid w:val="00A93284"/>
    <w:rsid w:val="00A9351B"/>
    <w:rsid w:val="00A93AA9"/>
    <w:rsid w:val="00A93C0B"/>
    <w:rsid w:val="00A93F5E"/>
    <w:rsid w:val="00A9402E"/>
    <w:rsid w:val="00A940E1"/>
    <w:rsid w:val="00A94634"/>
    <w:rsid w:val="00A94806"/>
    <w:rsid w:val="00A94BC1"/>
    <w:rsid w:val="00A94BCF"/>
    <w:rsid w:val="00A94DE6"/>
    <w:rsid w:val="00A94E72"/>
    <w:rsid w:val="00A94F3D"/>
    <w:rsid w:val="00A94FF0"/>
    <w:rsid w:val="00A95327"/>
    <w:rsid w:val="00A9545D"/>
    <w:rsid w:val="00A95493"/>
    <w:rsid w:val="00A95784"/>
    <w:rsid w:val="00A957B0"/>
    <w:rsid w:val="00A95802"/>
    <w:rsid w:val="00A959F6"/>
    <w:rsid w:val="00A95C21"/>
    <w:rsid w:val="00A95CDF"/>
    <w:rsid w:val="00A9614F"/>
    <w:rsid w:val="00A96359"/>
    <w:rsid w:val="00A963B2"/>
    <w:rsid w:val="00A96442"/>
    <w:rsid w:val="00A964A9"/>
    <w:rsid w:val="00A966A7"/>
    <w:rsid w:val="00A9674A"/>
    <w:rsid w:val="00A96893"/>
    <w:rsid w:val="00A96B65"/>
    <w:rsid w:val="00A96F43"/>
    <w:rsid w:val="00A976A1"/>
    <w:rsid w:val="00A97786"/>
    <w:rsid w:val="00A97EEE"/>
    <w:rsid w:val="00A97F08"/>
    <w:rsid w:val="00A97F8B"/>
    <w:rsid w:val="00AA00A3"/>
    <w:rsid w:val="00AA0347"/>
    <w:rsid w:val="00AA06AB"/>
    <w:rsid w:val="00AA07BE"/>
    <w:rsid w:val="00AA0FA6"/>
    <w:rsid w:val="00AA113A"/>
    <w:rsid w:val="00AA122D"/>
    <w:rsid w:val="00AA1399"/>
    <w:rsid w:val="00AA1665"/>
    <w:rsid w:val="00AA1735"/>
    <w:rsid w:val="00AA1A1C"/>
    <w:rsid w:val="00AA1B47"/>
    <w:rsid w:val="00AA1C86"/>
    <w:rsid w:val="00AA2447"/>
    <w:rsid w:val="00AA24BD"/>
    <w:rsid w:val="00AA2B82"/>
    <w:rsid w:val="00AA3284"/>
    <w:rsid w:val="00AA33D8"/>
    <w:rsid w:val="00AA3506"/>
    <w:rsid w:val="00AA3B0D"/>
    <w:rsid w:val="00AA3C41"/>
    <w:rsid w:val="00AA4359"/>
    <w:rsid w:val="00AA44D5"/>
    <w:rsid w:val="00AA48C5"/>
    <w:rsid w:val="00AA48E8"/>
    <w:rsid w:val="00AA4B02"/>
    <w:rsid w:val="00AA4CA4"/>
    <w:rsid w:val="00AA4D05"/>
    <w:rsid w:val="00AA537E"/>
    <w:rsid w:val="00AA5438"/>
    <w:rsid w:val="00AA54BF"/>
    <w:rsid w:val="00AA5A8E"/>
    <w:rsid w:val="00AA5E8D"/>
    <w:rsid w:val="00AA68EF"/>
    <w:rsid w:val="00AA6B32"/>
    <w:rsid w:val="00AA6D74"/>
    <w:rsid w:val="00AA76E7"/>
    <w:rsid w:val="00AA7A2B"/>
    <w:rsid w:val="00AA7BF6"/>
    <w:rsid w:val="00AA7F50"/>
    <w:rsid w:val="00AB0131"/>
    <w:rsid w:val="00AB032A"/>
    <w:rsid w:val="00AB09A1"/>
    <w:rsid w:val="00AB0B26"/>
    <w:rsid w:val="00AB0E31"/>
    <w:rsid w:val="00AB0EA3"/>
    <w:rsid w:val="00AB0ED0"/>
    <w:rsid w:val="00AB1144"/>
    <w:rsid w:val="00AB15A2"/>
    <w:rsid w:val="00AB16A9"/>
    <w:rsid w:val="00AB171A"/>
    <w:rsid w:val="00AB17A4"/>
    <w:rsid w:val="00AB1951"/>
    <w:rsid w:val="00AB1D51"/>
    <w:rsid w:val="00AB1FB8"/>
    <w:rsid w:val="00AB202C"/>
    <w:rsid w:val="00AB218F"/>
    <w:rsid w:val="00AB2199"/>
    <w:rsid w:val="00AB22F9"/>
    <w:rsid w:val="00AB23D8"/>
    <w:rsid w:val="00AB251E"/>
    <w:rsid w:val="00AB25E0"/>
    <w:rsid w:val="00AB2674"/>
    <w:rsid w:val="00AB28C6"/>
    <w:rsid w:val="00AB298D"/>
    <w:rsid w:val="00AB29C1"/>
    <w:rsid w:val="00AB2A93"/>
    <w:rsid w:val="00AB2CC5"/>
    <w:rsid w:val="00AB2E1A"/>
    <w:rsid w:val="00AB36C4"/>
    <w:rsid w:val="00AB3748"/>
    <w:rsid w:val="00AB385F"/>
    <w:rsid w:val="00AB3F5F"/>
    <w:rsid w:val="00AB4627"/>
    <w:rsid w:val="00AB4712"/>
    <w:rsid w:val="00AB4F9E"/>
    <w:rsid w:val="00AB4FF0"/>
    <w:rsid w:val="00AB5059"/>
    <w:rsid w:val="00AB5632"/>
    <w:rsid w:val="00AB56EB"/>
    <w:rsid w:val="00AB596B"/>
    <w:rsid w:val="00AB5AD6"/>
    <w:rsid w:val="00AB5B6D"/>
    <w:rsid w:val="00AB5D8A"/>
    <w:rsid w:val="00AB5F45"/>
    <w:rsid w:val="00AB624E"/>
    <w:rsid w:val="00AB628B"/>
    <w:rsid w:val="00AB6550"/>
    <w:rsid w:val="00AB68D7"/>
    <w:rsid w:val="00AB6951"/>
    <w:rsid w:val="00AB6983"/>
    <w:rsid w:val="00AB6A4D"/>
    <w:rsid w:val="00AB6A61"/>
    <w:rsid w:val="00AB6A94"/>
    <w:rsid w:val="00AB6CF3"/>
    <w:rsid w:val="00AB72BA"/>
    <w:rsid w:val="00AB72F5"/>
    <w:rsid w:val="00AB7319"/>
    <w:rsid w:val="00AB7599"/>
    <w:rsid w:val="00AB75D2"/>
    <w:rsid w:val="00AB7D3A"/>
    <w:rsid w:val="00AB7E47"/>
    <w:rsid w:val="00AC0083"/>
    <w:rsid w:val="00AC00D0"/>
    <w:rsid w:val="00AC02F9"/>
    <w:rsid w:val="00AC05E5"/>
    <w:rsid w:val="00AC0947"/>
    <w:rsid w:val="00AC0A28"/>
    <w:rsid w:val="00AC0D83"/>
    <w:rsid w:val="00AC0E1B"/>
    <w:rsid w:val="00AC0EF1"/>
    <w:rsid w:val="00AC0F69"/>
    <w:rsid w:val="00AC11FC"/>
    <w:rsid w:val="00AC1CB5"/>
    <w:rsid w:val="00AC1E18"/>
    <w:rsid w:val="00AC1EBC"/>
    <w:rsid w:val="00AC2832"/>
    <w:rsid w:val="00AC289E"/>
    <w:rsid w:val="00AC2908"/>
    <w:rsid w:val="00AC2AC5"/>
    <w:rsid w:val="00AC2D72"/>
    <w:rsid w:val="00AC30C7"/>
    <w:rsid w:val="00AC3232"/>
    <w:rsid w:val="00AC337A"/>
    <w:rsid w:val="00AC3908"/>
    <w:rsid w:val="00AC39A5"/>
    <w:rsid w:val="00AC3B3A"/>
    <w:rsid w:val="00AC3DA1"/>
    <w:rsid w:val="00AC4360"/>
    <w:rsid w:val="00AC43FD"/>
    <w:rsid w:val="00AC4556"/>
    <w:rsid w:val="00AC4736"/>
    <w:rsid w:val="00AC47D4"/>
    <w:rsid w:val="00AC4AAE"/>
    <w:rsid w:val="00AC4CC1"/>
    <w:rsid w:val="00AC4CD4"/>
    <w:rsid w:val="00AC4DE1"/>
    <w:rsid w:val="00AC4DFA"/>
    <w:rsid w:val="00AC4E24"/>
    <w:rsid w:val="00AC4E27"/>
    <w:rsid w:val="00AC4FB9"/>
    <w:rsid w:val="00AC5303"/>
    <w:rsid w:val="00AC53B4"/>
    <w:rsid w:val="00AC584B"/>
    <w:rsid w:val="00AC5E40"/>
    <w:rsid w:val="00AC5E56"/>
    <w:rsid w:val="00AC6942"/>
    <w:rsid w:val="00AC6949"/>
    <w:rsid w:val="00AC6FE9"/>
    <w:rsid w:val="00AC71F7"/>
    <w:rsid w:val="00AC7245"/>
    <w:rsid w:val="00AC7680"/>
    <w:rsid w:val="00AC7728"/>
    <w:rsid w:val="00AC78E5"/>
    <w:rsid w:val="00AC79BB"/>
    <w:rsid w:val="00AC7AF6"/>
    <w:rsid w:val="00AD01B4"/>
    <w:rsid w:val="00AD0863"/>
    <w:rsid w:val="00AD0ED8"/>
    <w:rsid w:val="00AD1016"/>
    <w:rsid w:val="00AD10D1"/>
    <w:rsid w:val="00AD1625"/>
    <w:rsid w:val="00AD179B"/>
    <w:rsid w:val="00AD18FB"/>
    <w:rsid w:val="00AD198C"/>
    <w:rsid w:val="00AD1ADF"/>
    <w:rsid w:val="00AD1AFD"/>
    <w:rsid w:val="00AD1B01"/>
    <w:rsid w:val="00AD1B97"/>
    <w:rsid w:val="00AD2EF4"/>
    <w:rsid w:val="00AD2EF6"/>
    <w:rsid w:val="00AD31FB"/>
    <w:rsid w:val="00AD350D"/>
    <w:rsid w:val="00AD3646"/>
    <w:rsid w:val="00AD368A"/>
    <w:rsid w:val="00AD3849"/>
    <w:rsid w:val="00AD3D72"/>
    <w:rsid w:val="00AD40B1"/>
    <w:rsid w:val="00AD45E7"/>
    <w:rsid w:val="00AD4654"/>
    <w:rsid w:val="00AD4C5C"/>
    <w:rsid w:val="00AD4E64"/>
    <w:rsid w:val="00AD5392"/>
    <w:rsid w:val="00AD53C7"/>
    <w:rsid w:val="00AD5993"/>
    <w:rsid w:val="00AD5D55"/>
    <w:rsid w:val="00AD5DCD"/>
    <w:rsid w:val="00AD5EB1"/>
    <w:rsid w:val="00AD6099"/>
    <w:rsid w:val="00AD6226"/>
    <w:rsid w:val="00AD637B"/>
    <w:rsid w:val="00AD6466"/>
    <w:rsid w:val="00AD6546"/>
    <w:rsid w:val="00AD65A4"/>
    <w:rsid w:val="00AD6F16"/>
    <w:rsid w:val="00AD7170"/>
    <w:rsid w:val="00AD71F1"/>
    <w:rsid w:val="00AD74DE"/>
    <w:rsid w:val="00AD7824"/>
    <w:rsid w:val="00AD7954"/>
    <w:rsid w:val="00AE0146"/>
    <w:rsid w:val="00AE09D1"/>
    <w:rsid w:val="00AE0A8D"/>
    <w:rsid w:val="00AE0B5B"/>
    <w:rsid w:val="00AE0BB2"/>
    <w:rsid w:val="00AE10C2"/>
    <w:rsid w:val="00AE10FA"/>
    <w:rsid w:val="00AE11EA"/>
    <w:rsid w:val="00AE16F3"/>
    <w:rsid w:val="00AE172B"/>
    <w:rsid w:val="00AE1BDA"/>
    <w:rsid w:val="00AE1C72"/>
    <w:rsid w:val="00AE1E7B"/>
    <w:rsid w:val="00AE1EBA"/>
    <w:rsid w:val="00AE239E"/>
    <w:rsid w:val="00AE26F0"/>
    <w:rsid w:val="00AE27E3"/>
    <w:rsid w:val="00AE2AFB"/>
    <w:rsid w:val="00AE2CCA"/>
    <w:rsid w:val="00AE2F46"/>
    <w:rsid w:val="00AE339D"/>
    <w:rsid w:val="00AE3523"/>
    <w:rsid w:val="00AE3562"/>
    <w:rsid w:val="00AE358B"/>
    <w:rsid w:val="00AE3607"/>
    <w:rsid w:val="00AE36E6"/>
    <w:rsid w:val="00AE3A25"/>
    <w:rsid w:val="00AE3AE8"/>
    <w:rsid w:val="00AE472E"/>
    <w:rsid w:val="00AE49A2"/>
    <w:rsid w:val="00AE4C2F"/>
    <w:rsid w:val="00AE4E18"/>
    <w:rsid w:val="00AE5022"/>
    <w:rsid w:val="00AE5098"/>
    <w:rsid w:val="00AE5186"/>
    <w:rsid w:val="00AE53DE"/>
    <w:rsid w:val="00AE5A47"/>
    <w:rsid w:val="00AE5F35"/>
    <w:rsid w:val="00AE6432"/>
    <w:rsid w:val="00AE652F"/>
    <w:rsid w:val="00AE657F"/>
    <w:rsid w:val="00AE68BF"/>
    <w:rsid w:val="00AE6ABC"/>
    <w:rsid w:val="00AE6AEE"/>
    <w:rsid w:val="00AE6DD6"/>
    <w:rsid w:val="00AE7333"/>
    <w:rsid w:val="00AE73E0"/>
    <w:rsid w:val="00AE7638"/>
    <w:rsid w:val="00AE784D"/>
    <w:rsid w:val="00AE7DE5"/>
    <w:rsid w:val="00AE7F0C"/>
    <w:rsid w:val="00AE7F23"/>
    <w:rsid w:val="00AF0224"/>
    <w:rsid w:val="00AF03C9"/>
    <w:rsid w:val="00AF06C5"/>
    <w:rsid w:val="00AF07C4"/>
    <w:rsid w:val="00AF08E8"/>
    <w:rsid w:val="00AF0C94"/>
    <w:rsid w:val="00AF0CE8"/>
    <w:rsid w:val="00AF0D6E"/>
    <w:rsid w:val="00AF0E7D"/>
    <w:rsid w:val="00AF1134"/>
    <w:rsid w:val="00AF16BC"/>
    <w:rsid w:val="00AF1CFE"/>
    <w:rsid w:val="00AF1DF1"/>
    <w:rsid w:val="00AF219E"/>
    <w:rsid w:val="00AF21EA"/>
    <w:rsid w:val="00AF2504"/>
    <w:rsid w:val="00AF25F2"/>
    <w:rsid w:val="00AF2CEB"/>
    <w:rsid w:val="00AF2E0C"/>
    <w:rsid w:val="00AF31DF"/>
    <w:rsid w:val="00AF3458"/>
    <w:rsid w:val="00AF35C4"/>
    <w:rsid w:val="00AF36D0"/>
    <w:rsid w:val="00AF37BC"/>
    <w:rsid w:val="00AF37C9"/>
    <w:rsid w:val="00AF384D"/>
    <w:rsid w:val="00AF4162"/>
    <w:rsid w:val="00AF443F"/>
    <w:rsid w:val="00AF4473"/>
    <w:rsid w:val="00AF453C"/>
    <w:rsid w:val="00AF45CB"/>
    <w:rsid w:val="00AF486D"/>
    <w:rsid w:val="00AF4B4F"/>
    <w:rsid w:val="00AF4ED1"/>
    <w:rsid w:val="00AF4FC6"/>
    <w:rsid w:val="00AF5007"/>
    <w:rsid w:val="00AF553C"/>
    <w:rsid w:val="00AF570C"/>
    <w:rsid w:val="00AF5895"/>
    <w:rsid w:val="00AF58D2"/>
    <w:rsid w:val="00AF5A41"/>
    <w:rsid w:val="00AF5AE5"/>
    <w:rsid w:val="00AF5DE7"/>
    <w:rsid w:val="00AF601A"/>
    <w:rsid w:val="00AF6121"/>
    <w:rsid w:val="00AF6A5C"/>
    <w:rsid w:val="00AF6AC5"/>
    <w:rsid w:val="00AF6BFA"/>
    <w:rsid w:val="00AF6F54"/>
    <w:rsid w:val="00AF7350"/>
    <w:rsid w:val="00AF7436"/>
    <w:rsid w:val="00AF76C8"/>
    <w:rsid w:val="00AF7999"/>
    <w:rsid w:val="00AF7B72"/>
    <w:rsid w:val="00AF7D75"/>
    <w:rsid w:val="00AF7E7D"/>
    <w:rsid w:val="00AF7E93"/>
    <w:rsid w:val="00AF7F06"/>
    <w:rsid w:val="00AF7FA1"/>
    <w:rsid w:val="00B001B0"/>
    <w:rsid w:val="00B003DC"/>
    <w:rsid w:val="00B00529"/>
    <w:rsid w:val="00B005AA"/>
    <w:rsid w:val="00B0060D"/>
    <w:rsid w:val="00B0090C"/>
    <w:rsid w:val="00B00BAE"/>
    <w:rsid w:val="00B00E42"/>
    <w:rsid w:val="00B0116B"/>
    <w:rsid w:val="00B01882"/>
    <w:rsid w:val="00B01A17"/>
    <w:rsid w:val="00B02094"/>
    <w:rsid w:val="00B0212E"/>
    <w:rsid w:val="00B024B3"/>
    <w:rsid w:val="00B025F5"/>
    <w:rsid w:val="00B02664"/>
    <w:rsid w:val="00B02BDA"/>
    <w:rsid w:val="00B02C0C"/>
    <w:rsid w:val="00B02FE5"/>
    <w:rsid w:val="00B03028"/>
    <w:rsid w:val="00B038F8"/>
    <w:rsid w:val="00B03C46"/>
    <w:rsid w:val="00B03C6C"/>
    <w:rsid w:val="00B041E1"/>
    <w:rsid w:val="00B04461"/>
    <w:rsid w:val="00B0468B"/>
    <w:rsid w:val="00B046E7"/>
    <w:rsid w:val="00B04750"/>
    <w:rsid w:val="00B04A4A"/>
    <w:rsid w:val="00B04BA5"/>
    <w:rsid w:val="00B04C59"/>
    <w:rsid w:val="00B04CC4"/>
    <w:rsid w:val="00B04F13"/>
    <w:rsid w:val="00B04F80"/>
    <w:rsid w:val="00B0530F"/>
    <w:rsid w:val="00B0534C"/>
    <w:rsid w:val="00B057B6"/>
    <w:rsid w:val="00B05813"/>
    <w:rsid w:val="00B0594A"/>
    <w:rsid w:val="00B05D93"/>
    <w:rsid w:val="00B05F12"/>
    <w:rsid w:val="00B064C3"/>
    <w:rsid w:val="00B06922"/>
    <w:rsid w:val="00B069DA"/>
    <w:rsid w:val="00B06AB4"/>
    <w:rsid w:val="00B06B00"/>
    <w:rsid w:val="00B06F5B"/>
    <w:rsid w:val="00B07114"/>
    <w:rsid w:val="00B075C4"/>
    <w:rsid w:val="00B07665"/>
    <w:rsid w:val="00B079A8"/>
    <w:rsid w:val="00B07C88"/>
    <w:rsid w:val="00B07E00"/>
    <w:rsid w:val="00B07E41"/>
    <w:rsid w:val="00B07FD4"/>
    <w:rsid w:val="00B104AA"/>
    <w:rsid w:val="00B105C7"/>
    <w:rsid w:val="00B10659"/>
    <w:rsid w:val="00B1086A"/>
    <w:rsid w:val="00B10881"/>
    <w:rsid w:val="00B109F1"/>
    <w:rsid w:val="00B10ABC"/>
    <w:rsid w:val="00B10B4F"/>
    <w:rsid w:val="00B10C2D"/>
    <w:rsid w:val="00B10CA9"/>
    <w:rsid w:val="00B110EA"/>
    <w:rsid w:val="00B111BE"/>
    <w:rsid w:val="00B113AB"/>
    <w:rsid w:val="00B1143B"/>
    <w:rsid w:val="00B11788"/>
    <w:rsid w:val="00B11931"/>
    <w:rsid w:val="00B11C75"/>
    <w:rsid w:val="00B121CA"/>
    <w:rsid w:val="00B123BF"/>
    <w:rsid w:val="00B12871"/>
    <w:rsid w:val="00B12911"/>
    <w:rsid w:val="00B12BE6"/>
    <w:rsid w:val="00B13239"/>
    <w:rsid w:val="00B1325B"/>
    <w:rsid w:val="00B13292"/>
    <w:rsid w:val="00B133A8"/>
    <w:rsid w:val="00B1350A"/>
    <w:rsid w:val="00B136A1"/>
    <w:rsid w:val="00B13BB5"/>
    <w:rsid w:val="00B141E5"/>
    <w:rsid w:val="00B142A7"/>
    <w:rsid w:val="00B14601"/>
    <w:rsid w:val="00B148E8"/>
    <w:rsid w:val="00B14A1B"/>
    <w:rsid w:val="00B14C37"/>
    <w:rsid w:val="00B14D83"/>
    <w:rsid w:val="00B14DFC"/>
    <w:rsid w:val="00B14F22"/>
    <w:rsid w:val="00B15455"/>
    <w:rsid w:val="00B15660"/>
    <w:rsid w:val="00B157F2"/>
    <w:rsid w:val="00B16340"/>
    <w:rsid w:val="00B16DA2"/>
    <w:rsid w:val="00B16E62"/>
    <w:rsid w:val="00B17076"/>
    <w:rsid w:val="00B17104"/>
    <w:rsid w:val="00B1776D"/>
    <w:rsid w:val="00B2004B"/>
    <w:rsid w:val="00B201C0"/>
    <w:rsid w:val="00B202C3"/>
    <w:rsid w:val="00B2032D"/>
    <w:rsid w:val="00B204DF"/>
    <w:rsid w:val="00B2077F"/>
    <w:rsid w:val="00B20D96"/>
    <w:rsid w:val="00B20E40"/>
    <w:rsid w:val="00B21503"/>
    <w:rsid w:val="00B21B49"/>
    <w:rsid w:val="00B21DCC"/>
    <w:rsid w:val="00B21F3A"/>
    <w:rsid w:val="00B21F8E"/>
    <w:rsid w:val="00B22019"/>
    <w:rsid w:val="00B2298F"/>
    <w:rsid w:val="00B22CA8"/>
    <w:rsid w:val="00B22E16"/>
    <w:rsid w:val="00B231B1"/>
    <w:rsid w:val="00B23560"/>
    <w:rsid w:val="00B2372D"/>
    <w:rsid w:val="00B23791"/>
    <w:rsid w:val="00B242A9"/>
    <w:rsid w:val="00B244BB"/>
    <w:rsid w:val="00B24BE7"/>
    <w:rsid w:val="00B24F7C"/>
    <w:rsid w:val="00B25392"/>
    <w:rsid w:val="00B253AA"/>
    <w:rsid w:val="00B25475"/>
    <w:rsid w:val="00B259CD"/>
    <w:rsid w:val="00B25D1E"/>
    <w:rsid w:val="00B25E1D"/>
    <w:rsid w:val="00B25E2F"/>
    <w:rsid w:val="00B25EBA"/>
    <w:rsid w:val="00B2604F"/>
    <w:rsid w:val="00B2642B"/>
    <w:rsid w:val="00B269A4"/>
    <w:rsid w:val="00B26E8F"/>
    <w:rsid w:val="00B2761B"/>
    <w:rsid w:val="00B27A61"/>
    <w:rsid w:val="00B27D45"/>
    <w:rsid w:val="00B27F10"/>
    <w:rsid w:val="00B30177"/>
    <w:rsid w:val="00B30324"/>
    <w:rsid w:val="00B304B1"/>
    <w:rsid w:val="00B305DF"/>
    <w:rsid w:val="00B308B4"/>
    <w:rsid w:val="00B308C0"/>
    <w:rsid w:val="00B309F4"/>
    <w:rsid w:val="00B30C86"/>
    <w:rsid w:val="00B30D53"/>
    <w:rsid w:val="00B30EA0"/>
    <w:rsid w:val="00B316BB"/>
    <w:rsid w:val="00B316FB"/>
    <w:rsid w:val="00B31790"/>
    <w:rsid w:val="00B31A5D"/>
    <w:rsid w:val="00B31B48"/>
    <w:rsid w:val="00B32799"/>
    <w:rsid w:val="00B32E49"/>
    <w:rsid w:val="00B333BB"/>
    <w:rsid w:val="00B33CBC"/>
    <w:rsid w:val="00B33CE3"/>
    <w:rsid w:val="00B34260"/>
    <w:rsid w:val="00B342B4"/>
    <w:rsid w:val="00B34977"/>
    <w:rsid w:val="00B34C9E"/>
    <w:rsid w:val="00B34CC0"/>
    <w:rsid w:val="00B34EB5"/>
    <w:rsid w:val="00B361A1"/>
    <w:rsid w:val="00B362CB"/>
    <w:rsid w:val="00B36611"/>
    <w:rsid w:val="00B36741"/>
    <w:rsid w:val="00B36AB0"/>
    <w:rsid w:val="00B36B53"/>
    <w:rsid w:val="00B3711D"/>
    <w:rsid w:val="00B37459"/>
    <w:rsid w:val="00B37BE2"/>
    <w:rsid w:val="00B37E08"/>
    <w:rsid w:val="00B37E5D"/>
    <w:rsid w:val="00B402F9"/>
    <w:rsid w:val="00B40465"/>
    <w:rsid w:val="00B407CC"/>
    <w:rsid w:val="00B40E8F"/>
    <w:rsid w:val="00B40F3D"/>
    <w:rsid w:val="00B40FC4"/>
    <w:rsid w:val="00B4123B"/>
    <w:rsid w:val="00B41313"/>
    <w:rsid w:val="00B4171C"/>
    <w:rsid w:val="00B41BB7"/>
    <w:rsid w:val="00B420C1"/>
    <w:rsid w:val="00B422AC"/>
    <w:rsid w:val="00B422CA"/>
    <w:rsid w:val="00B432D1"/>
    <w:rsid w:val="00B43372"/>
    <w:rsid w:val="00B4394A"/>
    <w:rsid w:val="00B43A62"/>
    <w:rsid w:val="00B43D33"/>
    <w:rsid w:val="00B4444C"/>
    <w:rsid w:val="00B4463C"/>
    <w:rsid w:val="00B448C8"/>
    <w:rsid w:val="00B449ED"/>
    <w:rsid w:val="00B44CD7"/>
    <w:rsid w:val="00B44F02"/>
    <w:rsid w:val="00B44FD5"/>
    <w:rsid w:val="00B453D2"/>
    <w:rsid w:val="00B45625"/>
    <w:rsid w:val="00B45A41"/>
    <w:rsid w:val="00B45A9A"/>
    <w:rsid w:val="00B45AD9"/>
    <w:rsid w:val="00B45B9D"/>
    <w:rsid w:val="00B464DF"/>
    <w:rsid w:val="00B46B95"/>
    <w:rsid w:val="00B46DAB"/>
    <w:rsid w:val="00B46DD4"/>
    <w:rsid w:val="00B46FFA"/>
    <w:rsid w:val="00B478E7"/>
    <w:rsid w:val="00B47AB3"/>
    <w:rsid w:val="00B47AEC"/>
    <w:rsid w:val="00B47C89"/>
    <w:rsid w:val="00B5023F"/>
    <w:rsid w:val="00B5050B"/>
    <w:rsid w:val="00B505A2"/>
    <w:rsid w:val="00B508AA"/>
    <w:rsid w:val="00B50A11"/>
    <w:rsid w:val="00B50CEB"/>
    <w:rsid w:val="00B510BF"/>
    <w:rsid w:val="00B511E9"/>
    <w:rsid w:val="00B5184B"/>
    <w:rsid w:val="00B5190E"/>
    <w:rsid w:val="00B51AE0"/>
    <w:rsid w:val="00B51E88"/>
    <w:rsid w:val="00B51F8A"/>
    <w:rsid w:val="00B525C0"/>
    <w:rsid w:val="00B5261A"/>
    <w:rsid w:val="00B5293F"/>
    <w:rsid w:val="00B52ACC"/>
    <w:rsid w:val="00B53112"/>
    <w:rsid w:val="00B532BC"/>
    <w:rsid w:val="00B5342A"/>
    <w:rsid w:val="00B539B9"/>
    <w:rsid w:val="00B54199"/>
    <w:rsid w:val="00B5475A"/>
    <w:rsid w:val="00B54D6F"/>
    <w:rsid w:val="00B5523C"/>
    <w:rsid w:val="00B55A4B"/>
    <w:rsid w:val="00B55D45"/>
    <w:rsid w:val="00B55EDE"/>
    <w:rsid w:val="00B55F89"/>
    <w:rsid w:val="00B56149"/>
    <w:rsid w:val="00B56221"/>
    <w:rsid w:val="00B56607"/>
    <w:rsid w:val="00B568DE"/>
    <w:rsid w:val="00B56AA8"/>
    <w:rsid w:val="00B57027"/>
    <w:rsid w:val="00B5702E"/>
    <w:rsid w:val="00B5714B"/>
    <w:rsid w:val="00B571E9"/>
    <w:rsid w:val="00B576B8"/>
    <w:rsid w:val="00B578C3"/>
    <w:rsid w:val="00B57D89"/>
    <w:rsid w:val="00B57F9D"/>
    <w:rsid w:val="00B60035"/>
    <w:rsid w:val="00B606A4"/>
    <w:rsid w:val="00B606C3"/>
    <w:rsid w:val="00B614F2"/>
    <w:rsid w:val="00B615A5"/>
    <w:rsid w:val="00B615A9"/>
    <w:rsid w:val="00B6167A"/>
    <w:rsid w:val="00B61B92"/>
    <w:rsid w:val="00B61E1D"/>
    <w:rsid w:val="00B624AA"/>
    <w:rsid w:val="00B625BA"/>
    <w:rsid w:val="00B626FE"/>
    <w:rsid w:val="00B62B0C"/>
    <w:rsid w:val="00B62CB8"/>
    <w:rsid w:val="00B62DA0"/>
    <w:rsid w:val="00B63363"/>
    <w:rsid w:val="00B63389"/>
    <w:rsid w:val="00B63394"/>
    <w:rsid w:val="00B636A5"/>
    <w:rsid w:val="00B63B23"/>
    <w:rsid w:val="00B642B5"/>
    <w:rsid w:val="00B64534"/>
    <w:rsid w:val="00B648F9"/>
    <w:rsid w:val="00B64A7B"/>
    <w:rsid w:val="00B64C36"/>
    <w:rsid w:val="00B64D26"/>
    <w:rsid w:val="00B64D71"/>
    <w:rsid w:val="00B64DE7"/>
    <w:rsid w:val="00B6503A"/>
    <w:rsid w:val="00B65AA7"/>
    <w:rsid w:val="00B65B54"/>
    <w:rsid w:val="00B65D93"/>
    <w:rsid w:val="00B66075"/>
    <w:rsid w:val="00B660C2"/>
    <w:rsid w:val="00B662DD"/>
    <w:rsid w:val="00B66D35"/>
    <w:rsid w:val="00B66E29"/>
    <w:rsid w:val="00B66E6A"/>
    <w:rsid w:val="00B6771B"/>
    <w:rsid w:val="00B677A9"/>
    <w:rsid w:val="00B67811"/>
    <w:rsid w:val="00B67865"/>
    <w:rsid w:val="00B67E4D"/>
    <w:rsid w:val="00B67F7B"/>
    <w:rsid w:val="00B70297"/>
    <w:rsid w:val="00B70431"/>
    <w:rsid w:val="00B704A8"/>
    <w:rsid w:val="00B704B4"/>
    <w:rsid w:val="00B70768"/>
    <w:rsid w:val="00B71180"/>
    <w:rsid w:val="00B71240"/>
    <w:rsid w:val="00B715EC"/>
    <w:rsid w:val="00B71640"/>
    <w:rsid w:val="00B71A9A"/>
    <w:rsid w:val="00B71D2E"/>
    <w:rsid w:val="00B720A6"/>
    <w:rsid w:val="00B720C1"/>
    <w:rsid w:val="00B724F1"/>
    <w:rsid w:val="00B7277E"/>
    <w:rsid w:val="00B72A11"/>
    <w:rsid w:val="00B72A9F"/>
    <w:rsid w:val="00B72B3C"/>
    <w:rsid w:val="00B72EC5"/>
    <w:rsid w:val="00B72F39"/>
    <w:rsid w:val="00B72FB4"/>
    <w:rsid w:val="00B72FEB"/>
    <w:rsid w:val="00B734A9"/>
    <w:rsid w:val="00B735C7"/>
    <w:rsid w:val="00B73716"/>
    <w:rsid w:val="00B739FF"/>
    <w:rsid w:val="00B73EC7"/>
    <w:rsid w:val="00B73FC6"/>
    <w:rsid w:val="00B74286"/>
    <w:rsid w:val="00B74579"/>
    <w:rsid w:val="00B749D3"/>
    <w:rsid w:val="00B74A18"/>
    <w:rsid w:val="00B74C75"/>
    <w:rsid w:val="00B74DBA"/>
    <w:rsid w:val="00B74DC5"/>
    <w:rsid w:val="00B7571A"/>
    <w:rsid w:val="00B75A88"/>
    <w:rsid w:val="00B75DB1"/>
    <w:rsid w:val="00B75F32"/>
    <w:rsid w:val="00B7601E"/>
    <w:rsid w:val="00B761F9"/>
    <w:rsid w:val="00B762DA"/>
    <w:rsid w:val="00B76847"/>
    <w:rsid w:val="00B76CD5"/>
    <w:rsid w:val="00B76E3C"/>
    <w:rsid w:val="00B76F99"/>
    <w:rsid w:val="00B7728C"/>
    <w:rsid w:val="00B77378"/>
    <w:rsid w:val="00B77592"/>
    <w:rsid w:val="00B77D8F"/>
    <w:rsid w:val="00B8047A"/>
    <w:rsid w:val="00B80813"/>
    <w:rsid w:val="00B80967"/>
    <w:rsid w:val="00B809E4"/>
    <w:rsid w:val="00B80B4A"/>
    <w:rsid w:val="00B80B67"/>
    <w:rsid w:val="00B80C8E"/>
    <w:rsid w:val="00B811C8"/>
    <w:rsid w:val="00B81257"/>
    <w:rsid w:val="00B81467"/>
    <w:rsid w:val="00B81B80"/>
    <w:rsid w:val="00B81E00"/>
    <w:rsid w:val="00B821A1"/>
    <w:rsid w:val="00B82635"/>
    <w:rsid w:val="00B826C6"/>
    <w:rsid w:val="00B8284F"/>
    <w:rsid w:val="00B8293F"/>
    <w:rsid w:val="00B82FDC"/>
    <w:rsid w:val="00B83305"/>
    <w:rsid w:val="00B836CC"/>
    <w:rsid w:val="00B83D10"/>
    <w:rsid w:val="00B83E95"/>
    <w:rsid w:val="00B83F5C"/>
    <w:rsid w:val="00B83F7C"/>
    <w:rsid w:val="00B840E0"/>
    <w:rsid w:val="00B841E8"/>
    <w:rsid w:val="00B84230"/>
    <w:rsid w:val="00B84291"/>
    <w:rsid w:val="00B8453C"/>
    <w:rsid w:val="00B845F4"/>
    <w:rsid w:val="00B84E93"/>
    <w:rsid w:val="00B85272"/>
    <w:rsid w:val="00B853C3"/>
    <w:rsid w:val="00B858C2"/>
    <w:rsid w:val="00B86611"/>
    <w:rsid w:val="00B86670"/>
    <w:rsid w:val="00B868F6"/>
    <w:rsid w:val="00B8693B"/>
    <w:rsid w:val="00B86E1A"/>
    <w:rsid w:val="00B86E78"/>
    <w:rsid w:val="00B870E4"/>
    <w:rsid w:val="00B873A9"/>
    <w:rsid w:val="00B8786B"/>
    <w:rsid w:val="00B87EC1"/>
    <w:rsid w:val="00B9007B"/>
    <w:rsid w:val="00B900E2"/>
    <w:rsid w:val="00B90E41"/>
    <w:rsid w:val="00B9149C"/>
    <w:rsid w:val="00B9150C"/>
    <w:rsid w:val="00B91C02"/>
    <w:rsid w:val="00B91FEC"/>
    <w:rsid w:val="00B9213A"/>
    <w:rsid w:val="00B92168"/>
    <w:rsid w:val="00B92225"/>
    <w:rsid w:val="00B92381"/>
    <w:rsid w:val="00B92887"/>
    <w:rsid w:val="00B92AAD"/>
    <w:rsid w:val="00B92BE8"/>
    <w:rsid w:val="00B92CDF"/>
    <w:rsid w:val="00B92F0D"/>
    <w:rsid w:val="00B93181"/>
    <w:rsid w:val="00B93393"/>
    <w:rsid w:val="00B93480"/>
    <w:rsid w:val="00B93736"/>
    <w:rsid w:val="00B93DB7"/>
    <w:rsid w:val="00B93F8B"/>
    <w:rsid w:val="00B94B36"/>
    <w:rsid w:val="00B94CE7"/>
    <w:rsid w:val="00B94D56"/>
    <w:rsid w:val="00B94F30"/>
    <w:rsid w:val="00B95A90"/>
    <w:rsid w:val="00B95C71"/>
    <w:rsid w:val="00B95E97"/>
    <w:rsid w:val="00B95EA5"/>
    <w:rsid w:val="00B96400"/>
    <w:rsid w:val="00B9681D"/>
    <w:rsid w:val="00B969E9"/>
    <w:rsid w:val="00B96B84"/>
    <w:rsid w:val="00B96EC9"/>
    <w:rsid w:val="00B971C7"/>
    <w:rsid w:val="00B97494"/>
    <w:rsid w:val="00B97A62"/>
    <w:rsid w:val="00B97B6E"/>
    <w:rsid w:val="00B97FED"/>
    <w:rsid w:val="00BA0196"/>
    <w:rsid w:val="00BA04E1"/>
    <w:rsid w:val="00BA0541"/>
    <w:rsid w:val="00BA05B9"/>
    <w:rsid w:val="00BA0851"/>
    <w:rsid w:val="00BA0948"/>
    <w:rsid w:val="00BA0DFE"/>
    <w:rsid w:val="00BA132F"/>
    <w:rsid w:val="00BA177C"/>
    <w:rsid w:val="00BA22C8"/>
    <w:rsid w:val="00BA234D"/>
    <w:rsid w:val="00BA2F69"/>
    <w:rsid w:val="00BA3244"/>
    <w:rsid w:val="00BA3359"/>
    <w:rsid w:val="00BA3499"/>
    <w:rsid w:val="00BA35A7"/>
    <w:rsid w:val="00BA371C"/>
    <w:rsid w:val="00BA3849"/>
    <w:rsid w:val="00BA3C75"/>
    <w:rsid w:val="00BA465B"/>
    <w:rsid w:val="00BA46F8"/>
    <w:rsid w:val="00BA474D"/>
    <w:rsid w:val="00BA4798"/>
    <w:rsid w:val="00BA4DA2"/>
    <w:rsid w:val="00BA518C"/>
    <w:rsid w:val="00BA531E"/>
    <w:rsid w:val="00BA5408"/>
    <w:rsid w:val="00BA5446"/>
    <w:rsid w:val="00BA56C7"/>
    <w:rsid w:val="00BA590F"/>
    <w:rsid w:val="00BA5A09"/>
    <w:rsid w:val="00BA5D46"/>
    <w:rsid w:val="00BA5F1A"/>
    <w:rsid w:val="00BA6144"/>
    <w:rsid w:val="00BA6266"/>
    <w:rsid w:val="00BA63F3"/>
    <w:rsid w:val="00BA65B8"/>
    <w:rsid w:val="00BA6D84"/>
    <w:rsid w:val="00BA70B1"/>
    <w:rsid w:val="00BA7181"/>
    <w:rsid w:val="00BA7186"/>
    <w:rsid w:val="00BA72F3"/>
    <w:rsid w:val="00BA77EF"/>
    <w:rsid w:val="00BA790D"/>
    <w:rsid w:val="00BA7AFB"/>
    <w:rsid w:val="00BB000F"/>
    <w:rsid w:val="00BB0035"/>
    <w:rsid w:val="00BB06BA"/>
    <w:rsid w:val="00BB0ED2"/>
    <w:rsid w:val="00BB0F20"/>
    <w:rsid w:val="00BB1086"/>
    <w:rsid w:val="00BB10E9"/>
    <w:rsid w:val="00BB1340"/>
    <w:rsid w:val="00BB169B"/>
    <w:rsid w:val="00BB174B"/>
    <w:rsid w:val="00BB1AD9"/>
    <w:rsid w:val="00BB1E5B"/>
    <w:rsid w:val="00BB1E73"/>
    <w:rsid w:val="00BB23EC"/>
    <w:rsid w:val="00BB2413"/>
    <w:rsid w:val="00BB2784"/>
    <w:rsid w:val="00BB2A8A"/>
    <w:rsid w:val="00BB2E63"/>
    <w:rsid w:val="00BB2E6E"/>
    <w:rsid w:val="00BB2EB1"/>
    <w:rsid w:val="00BB3294"/>
    <w:rsid w:val="00BB349A"/>
    <w:rsid w:val="00BB35C9"/>
    <w:rsid w:val="00BB378F"/>
    <w:rsid w:val="00BB3C67"/>
    <w:rsid w:val="00BB3C92"/>
    <w:rsid w:val="00BB4254"/>
    <w:rsid w:val="00BB4429"/>
    <w:rsid w:val="00BB4597"/>
    <w:rsid w:val="00BB503F"/>
    <w:rsid w:val="00BB5260"/>
    <w:rsid w:val="00BB5273"/>
    <w:rsid w:val="00BB5275"/>
    <w:rsid w:val="00BB52F4"/>
    <w:rsid w:val="00BB53EC"/>
    <w:rsid w:val="00BB5678"/>
    <w:rsid w:val="00BB567A"/>
    <w:rsid w:val="00BB568F"/>
    <w:rsid w:val="00BB57EF"/>
    <w:rsid w:val="00BB5C2D"/>
    <w:rsid w:val="00BB5E28"/>
    <w:rsid w:val="00BB61DF"/>
    <w:rsid w:val="00BB6443"/>
    <w:rsid w:val="00BB64E9"/>
    <w:rsid w:val="00BB6621"/>
    <w:rsid w:val="00BB6894"/>
    <w:rsid w:val="00BB69E0"/>
    <w:rsid w:val="00BB6D2F"/>
    <w:rsid w:val="00BB6E02"/>
    <w:rsid w:val="00BB7372"/>
    <w:rsid w:val="00BB7D5B"/>
    <w:rsid w:val="00BB7F1D"/>
    <w:rsid w:val="00BB7FEA"/>
    <w:rsid w:val="00BC01F7"/>
    <w:rsid w:val="00BC08DD"/>
    <w:rsid w:val="00BC0945"/>
    <w:rsid w:val="00BC0BA0"/>
    <w:rsid w:val="00BC0BE3"/>
    <w:rsid w:val="00BC0D62"/>
    <w:rsid w:val="00BC0E1C"/>
    <w:rsid w:val="00BC0ECE"/>
    <w:rsid w:val="00BC1069"/>
    <w:rsid w:val="00BC10AA"/>
    <w:rsid w:val="00BC12A5"/>
    <w:rsid w:val="00BC12BC"/>
    <w:rsid w:val="00BC15D3"/>
    <w:rsid w:val="00BC1779"/>
    <w:rsid w:val="00BC18AC"/>
    <w:rsid w:val="00BC1978"/>
    <w:rsid w:val="00BC199C"/>
    <w:rsid w:val="00BC1D89"/>
    <w:rsid w:val="00BC23A9"/>
    <w:rsid w:val="00BC249E"/>
    <w:rsid w:val="00BC2A93"/>
    <w:rsid w:val="00BC2BE3"/>
    <w:rsid w:val="00BC2C0A"/>
    <w:rsid w:val="00BC2C35"/>
    <w:rsid w:val="00BC2DA6"/>
    <w:rsid w:val="00BC2F0C"/>
    <w:rsid w:val="00BC33B1"/>
    <w:rsid w:val="00BC39EC"/>
    <w:rsid w:val="00BC3A83"/>
    <w:rsid w:val="00BC420D"/>
    <w:rsid w:val="00BC4268"/>
    <w:rsid w:val="00BC43F1"/>
    <w:rsid w:val="00BC4E0B"/>
    <w:rsid w:val="00BC4EBB"/>
    <w:rsid w:val="00BC5561"/>
    <w:rsid w:val="00BC55A9"/>
    <w:rsid w:val="00BC5907"/>
    <w:rsid w:val="00BC590E"/>
    <w:rsid w:val="00BC5AC3"/>
    <w:rsid w:val="00BC5DDA"/>
    <w:rsid w:val="00BC5FCF"/>
    <w:rsid w:val="00BC6158"/>
    <w:rsid w:val="00BC6451"/>
    <w:rsid w:val="00BC64F9"/>
    <w:rsid w:val="00BC6940"/>
    <w:rsid w:val="00BC6C7A"/>
    <w:rsid w:val="00BC6D2A"/>
    <w:rsid w:val="00BC6D55"/>
    <w:rsid w:val="00BC6E16"/>
    <w:rsid w:val="00BC7540"/>
    <w:rsid w:val="00BC773E"/>
    <w:rsid w:val="00BC78B1"/>
    <w:rsid w:val="00BC7B5E"/>
    <w:rsid w:val="00BC7FA5"/>
    <w:rsid w:val="00BD0547"/>
    <w:rsid w:val="00BD0979"/>
    <w:rsid w:val="00BD0B05"/>
    <w:rsid w:val="00BD0E61"/>
    <w:rsid w:val="00BD0E72"/>
    <w:rsid w:val="00BD14E4"/>
    <w:rsid w:val="00BD1501"/>
    <w:rsid w:val="00BD1B3F"/>
    <w:rsid w:val="00BD27F0"/>
    <w:rsid w:val="00BD2964"/>
    <w:rsid w:val="00BD2A27"/>
    <w:rsid w:val="00BD2A5D"/>
    <w:rsid w:val="00BD2C35"/>
    <w:rsid w:val="00BD2F2F"/>
    <w:rsid w:val="00BD363D"/>
    <w:rsid w:val="00BD39D1"/>
    <w:rsid w:val="00BD3A8B"/>
    <w:rsid w:val="00BD3A96"/>
    <w:rsid w:val="00BD41DC"/>
    <w:rsid w:val="00BD4215"/>
    <w:rsid w:val="00BD460A"/>
    <w:rsid w:val="00BD4674"/>
    <w:rsid w:val="00BD47AD"/>
    <w:rsid w:val="00BD487D"/>
    <w:rsid w:val="00BD49BF"/>
    <w:rsid w:val="00BD5971"/>
    <w:rsid w:val="00BD5D8C"/>
    <w:rsid w:val="00BD5EE2"/>
    <w:rsid w:val="00BD60EE"/>
    <w:rsid w:val="00BD6213"/>
    <w:rsid w:val="00BD6771"/>
    <w:rsid w:val="00BD6AA5"/>
    <w:rsid w:val="00BD6DA8"/>
    <w:rsid w:val="00BD6F0E"/>
    <w:rsid w:val="00BD76E1"/>
    <w:rsid w:val="00BD7B28"/>
    <w:rsid w:val="00BD7EC9"/>
    <w:rsid w:val="00BD7F64"/>
    <w:rsid w:val="00BD7FEB"/>
    <w:rsid w:val="00BE03F0"/>
    <w:rsid w:val="00BE047C"/>
    <w:rsid w:val="00BE04CA"/>
    <w:rsid w:val="00BE07B9"/>
    <w:rsid w:val="00BE08B5"/>
    <w:rsid w:val="00BE0900"/>
    <w:rsid w:val="00BE0DAA"/>
    <w:rsid w:val="00BE0F0A"/>
    <w:rsid w:val="00BE130C"/>
    <w:rsid w:val="00BE21F8"/>
    <w:rsid w:val="00BE2201"/>
    <w:rsid w:val="00BE24EF"/>
    <w:rsid w:val="00BE25B4"/>
    <w:rsid w:val="00BE2815"/>
    <w:rsid w:val="00BE281A"/>
    <w:rsid w:val="00BE2928"/>
    <w:rsid w:val="00BE292C"/>
    <w:rsid w:val="00BE299E"/>
    <w:rsid w:val="00BE2A8D"/>
    <w:rsid w:val="00BE317B"/>
    <w:rsid w:val="00BE323D"/>
    <w:rsid w:val="00BE34AB"/>
    <w:rsid w:val="00BE35F2"/>
    <w:rsid w:val="00BE366D"/>
    <w:rsid w:val="00BE3ED9"/>
    <w:rsid w:val="00BE4128"/>
    <w:rsid w:val="00BE42A7"/>
    <w:rsid w:val="00BE4520"/>
    <w:rsid w:val="00BE461C"/>
    <w:rsid w:val="00BE4855"/>
    <w:rsid w:val="00BE49A7"/>
    <w:rsid w:val="00BE4BC9"/>
    <w:rsid w:val="00BE4C8E"/>
    <w:rsid w:val="00BE5008"/>
    <w:rsid w:val="00BE5043"/>
    <w:rsid w:val="00BE5B70"/>
    <w:rsid w:val="00BE6322"/>
    <w:rsid w:val="00BE6505"/>
    <w:rsid w:val="00BE67AC"/>
    <w:rsid w:val="00BE67B5"/>
    <w:rsid w:val="00BE6F22"/>
    <w:rsid w:val="00BE73A9"/>
    <w:rsid w:val="00BF0190"/>
    <w:rsid w:val="00BF02C4"/>
    <w:rsid w:val="00BF036A"/>
    <w:rsid w:val="00BF0442"/>
    <w:rsid w:val="00BF049C"/>
    <w:rsid w:val="00BF05AC"/>
    <w:rsid w:val="00BF0686"/>
    <w:rsid w:val="00BF0C37"/>
    <w:rsid w:val="00BF0D61"/>
    <w:rsid w:val="00BF1027"/>
    <w:rsid w:val="00BF1466"/>
    <w:rsid w:val="00BF165E"/>
    <w:rsid w:val="00BF1A04"/>
    <w:rsid w:val="00BF1AA7"/>
    <w:rsid w:val="00BF1CCC"/>
    <w:rsid w:val="00BF1D48"/>
    <w:rsid w:val="00BF2047"/>
    <w:rsid w:val="00BF2080"/>
    <w:rsid w:val="00BF235F"/>
    <w:rsid w:val="00BF29F9"/>
    <w:rsid w:val="00BF2C39"/>
    <w:rsid w:val="00BF2DE3"/>
    <w:rsid w:val="00BF32CF"/>
    <w:rsid w:val="00BF38D2"/>
    <w:rsid w:val="00BF3CF5"/>
    <w:rsid w:val="00BF3CFA"/>
    <w:rsid w:val="00BF4433"/>
    <w:rsid w:val="00BF443F"/>
    <w:rsid w:val="00BF46FB"/>
    <w:rsid w:val="00BF472E"/>
    <w:rsid w:val="00BF4C81"/>
    <w:rsid w:val="00BF5333"/>
    <w:rsid w:val="00BF57DE"/>
    <w:rsid w:val="00BF5910"/>
    <w:rsid w:val="00BF5A36"/>
    <w:rsid w:val="00BF5C2E"/>
    <w:rsid w:val="00BF5C63"/>
    <w:rsid w:val="00BF5C7E"/>
    <w:rsid w:val="00BF5F11"/>
    <w:rsid w:val="00BF6205"/>
    <w:rsid w:val="00BF637D"/>
    <w:rsid w:val="00BF63E4"/>
    <w:rsid w:val="00BF655B"/>
    <w:rsid w:val="00BF66F7"/>
    <w:rsid w:val="00BF67BF"/>
    <w:rsid w:val="00BF6E39"/>
    <w:rsid w:val="00BF7F7E"/>
    <w:rsid w:val="00C00078"/>
    <w:rsid w:val="00C000AD"/>
    <w:rsid w:val="00C00254"/>
    <w:rsid w:val="00C00742"/>
    <w:rsid w:val="00C007E0"/>
    <w:rsid w:val="00C00D44"/>
    <w:rsid w:val="00C00ED1"/>
    <w:rsid w:val="00C01497"/>
    <w:rsid w:val="00C01C32"/>
    <w:rsid w:val="00C01F44"/>
    <w:rsid w:val="00C02077"/>
    <w:rsid w:val="00C0214B"/>
    <w:rsid w:val="00C022BC"/>
    <w:rsid w:val="00C02539"/>
    <w:rsid w:val="00C0268A"/>
    <w:rsid w:val="00C028DB"/>
    <w:rsid w:val="00C02B64"/>
    <w:rsid w:val="00C03D97"/>
    <w:rsid w:val="00C04197"/>
    <w:rsid w:val="00C04916"/>
    <w:rsid w:val="00C04F15"/>
    <w:rsid w:val="00C05096"/>
    <w:rsid w:val="00C05194"/>
    <w:rsid w:val="00C0534C"/>
    <w:rsid w:val="00C054E3"/>
    <w:rsid w:val="00C05533"/>
    <w:rsid w:val="00C05581"/>
    <w:rsid w:val="00C05825"/>
    <w:rsid w:val="00C05912"/>
    <w:rsid w:val="00C05E2F"/>
    <w:rsid w:val="00C05ED2"/>
    <w:rsid w:val="00C0618B"/>
    <w:rsid w:val="00C0627E"/>
    <w:rsid w:val="00C0634B"/>
    <w:rsid w:val="00C06828"/>
    <w:rsid w:val="00C06832"/>
    <w:rsid w:val="00C06938"/>
    <w:rsid w:val="00C06D20"/>
    <w:rsid w:val="00C06DED"/>
    <w:rsid w:val="00C06FE6"/>
    <w:rsid w:val="00C07624"/>
    <w:rsid w:val="00C07725"/>
    <w:rsid w:val="00C0782F"/>
    <w:rsid w:val="00C07906"/>
    <w:rsid w:val="00C1038B"/>
    <w:rsid w:val="00C103D6"/>
    <w:rsid w:val="00C10A27"/>
    <w:rsid w:val="00C10CB6"/>
    <w:rsid w:val="00C10FE1"/>
    <w:rsid w:val="00C1158C"/>
    <w:rsid w:val="00C12141"/>
    <w:rsid w:val="00C12357"/>
    <w:rsid w:val="00C1246E"/>
    <w:rsid w:val="00C12522"/>
    <w:rsid w:val="00C13173"/>
    <w:rsid w:val="00C13C1F"/>
    <w:rsid w:val="00C13F81"/>
    <w:rsid w:val="00C13F8D"/>
    <w:rsid w:val="00C1401D"/>
    <w:rsid w:val="00C14070"/>
    <w:rsid w:val="00C14423"/>
    <w:rsid w:val="00C14583"/>
    <w:rsid w:val="00C14780"/>
    <w:rsid w:val="00C148DC"/>
    <w:rsid w:val="00C14916"/>
    <w:rsid w:val="00C15144"/>
    <w:rsid w:val="00C152DD"/>
    <w:rsid w:val="00C153A8"/>
    <w:rsid w:val="00C15573"/>
    <w:rsid w:val="00C15709"/>
    <w:rsid w:val="00C1591F"/>
    <w:rsid w:val="00C1597A"/>
    <w:rsid w:val="00C1597D"/>
    <w:rsid w:val="00C15DEF"/>
    <w:rsid w:val="00C15E95"/>
    <w:rsid w:val="00C16331"/>
    <w:rsid w:val="00C16347"/>
    <w:rsid w:val="00C16374"/>
    <w:rsid w:val="00C164D8"/>
    <w:rsid w:val="00C165CC"/>
    <w:rsid w:val="00C16CBD"/>
    <w:rsid w:val="00C16ECA"/>
    <w:rsid w:val="00C16EE5"/>
    <w:rsid w:val="00C16EF9"/>
    <w:rsid w:val="00C170C9"/>
    <w:rsid w:val="00C17687"/>
    <w:rsid w:val="00C20199"/>
    <w:rsid w:val="00C20225"/>
    <w:rsid w:val="00C202C8"/>
    <w:rsid w:val="00C207EB"/>
    <w:rsid w:val="00C21292"/>
    <w:rsid w:val="00C214CB"/>
    <w:rsid w:val="00C21715"/>
    <w:rsid w:val="00C2191F"/>
    <w:rsid w:val="00C21B2E"/>
    <w:rsid w:val="00C21F77"/>
    <w:rsid w:val="00C222EC"/>
    <w:rsid w:val="00C22784"/>
    <w:rsid w:val="00C23385"/>
    <w:rsid w:val="00C23496"/>
    <w:rsid w:val="00C23BA2"/>
    <w:rsid w:val="00C23BA8"/>
    <w:rsid w:val="00C24590"/>
    <w:rsid w:val="00C247F5"/>
    <w:rsid w:val="00C249F1"/>
    <w:rsid w:val="00C249FC"/>
    <w:rsid w:val="00C24A07"/>
    <w:rsid w:val="00C24A19"/>
    <w:rsid w:val="00C2502C"/>
    <w:rsid w:val="00C25047"/>
    <w:rsid w:val="00C2514C"/>
    <w:rsid w:val="00C2526B"/>
    <w:rsid w:val="00C25383"/>
    <w:rsid w:val="00C25547"/>
    <w:rsid w:val="00C2567D"/>
    <w:rsid w:val="00C2577B"/>
    <w:rsid w:val="00C25797"/>
    <w:rsid w:val="00C25A0D"/>
    <w:rsid w:val="00C25EC0"/>
    <w:rsid w:val="00C25FB0"/>
    <w:rsid w:val="00C2612D"/>
    <w:rsid w:val="00C26191"/>
    <w:rsid w:val="00C26395"/>
    <w:rsid w:val="00C264BE"/>
    <w:rsid w:val="00C26587"/>
    <w:rsid w:val="00C26E6D"/>
    <w:rsid w:val="00C26E79"/>
    <w:rsid w:val="00C26FED"/>
    <w:rsid w:val="00C274E5"/>
    <w:rsid w:val="00C3001C"/>
    <w:rsid w:val="00C306EB"/>
    <w:rsid w:val="00C3077D"/>
    <w:rsid w:val="00C309BD"/>
    <w:rsid w:val="00C30E01"/>
    <w:rsid w:val="00C31116"/>
    <w:rsid w:val="00C31AEF"/>
    <w:rsid w:val="00C31AF0"/>
    <w:rsid w:val="00C31D58"/>
    <w:rsid w:val="00C31F5D"/>
    <w:rsid w:val="00C32EB2"/>
    <w:rsid w:val="00C32FA9"/>
    <w:rsid w:val="00C339AC"/>
    <w:rsid w:val="00C33F5C"/>
    <w:rsid w:val="00C3413C"/>
    <w:rsid w:val="00C34341"/>
    <w:rsid w:val="00C34665"/>
    <w:rsid w:val="00C349F4"/>
    <w:rsid w:val="00C34B8E"/>
    <w:rsid w:val="00C34EDC"/>
    <w:rsid w:val="00C34EFE"/>
    <w:rsid w:val="00C34FC0"/>
    <w:rsid w:val="00C3527A"/>
    <w:rsid w:val="00C355B5"/>
    <w:rsid w:val="00C357E1"/>
    <w:rsid w:val="00C35A7D"/>
    <w:rsid w:val="00C35BD7"/>
    <w:rsid w:val="00C36079"/>
    <w:rsid w:val="00C3622F"/>
    <w:rsid w:val="00C365A2"/>
    <w:rsid w:val="00C36675"/>
    <w:rsid w:val="00C36E84"/>
    <w:rsid w:val="00C37050"/>
    <w:rsid w:val="00C37380"/>
    <w:rsid w:val="00C377C8"/>
    <w:rsid w:val="00C37AD9"/>
    <w:rsid w:val="00C407BC"/>
    <w:rsid w:val="00C408D3"/>
    <w:rsid w:val="00C40C8C"/>
    <w:rsid w:val="00C40F9E"/>
    <w:rsid w:val="00C41661"/>
    <w:rsid w:val="00C41DFA"/>
    <w:rsid w:val="00C422CE"/>
    <w:rsid w:val="00C427B5"/>
    <w:rsid w:val="00C42D9F"/>
    <w:rsid w:val="00C42E81"/>
    <w:rsid w:val="00C4367D"/>
    <w:rsid w:val="00C43ADB"/>
    <w:rsid w:val="00C43B0C"/>
    <w:rsid w:val="00C43C61"/>
    <w:rsid w:val="00C43F60"/>
    <w:rsid w:val="00C44010"/>
    <w:rsid w:val="00C442E5"/>
    <w:rsid w:val="00C44424"/>
    <w:rsid w:val="00C44AD7"/>
    <w:rsid w:val="00C45295"/>
    <w:rsid w:val="00C455DB"/>
    <w:rsid w:val="00C4582C"/>
    <w:rsid w:val="00C458B7"/>
    <w:rsid w:val="00C45CDB"/>
    <w:rsid w:val="00C46094"/>
    <w:rsid w:val="00C46419"/>
    <w:rsid w:val="00C46500"/>
    <w:rsid w:val="00C4652A"/>
    <w:rsid w:val="00C4655E"/>
    <w:rsid w:val="00C465B9"/>
    <w:rsid w:val="00C4679F"/>
    <w:rsid w:val="00C46AC6"/>
    <w:rsid w:val="00C46B02"/>
    <w:rsid w:val="00C46CA7"/>
    <w:rsid w:val="00C46DC8"/>
    <w:rsid w:val="00C4711C"/>
    <w:rsid w:val="00C47221"/>
    <w:rsid w:val="00C47324"/>
    <w:rsid w:val="00C473BB"/>
    <w:rsid w:val="00C47C9C"/>
    <w:rsid w:val="00C500CD"/>
    <w:rsid w:val="00C50542"/>
    <w:rsid w:val="00C508FC"/>
    <w:rsid w:val="00C50AB7"/>
    <w:rsid w:val="00C50B05"/>
    <w:rsid w:val="00C50CD6"/>
    <w:rsid w:val="00C50E03"/>
    <w:rsid w:val="00C50F36"/>
    <w:rsid w:val="00C50FCA"/>
    <w:rsid w:val="00C51178"/>
    <w:rsid w:val="00C51518"/>
    <w:rsid w:val="00C51A84"/>
    <w:rsid w:val="00C51C93"/>
    <w:rsid w:val="00C52A29"/>
    <w:rsid w:val="00C52A9B"/>
    <w:rsid w:val="00C52C90"/>
    <w:rsid w:val="00C533D6"/>
    <w:rsid w:val="00C53417"/>
    <w:rsid w:val="00C5364D"/>
    <w:rsid w:val="00C5379E"/>
    <w:rsid w:val="00C53891"/>
    <w:rsid w:val="00C53AFA"/>
    <w:rsid w:val="00C53B1A"/>
    <w:rsid w:val="00C53D17"/>
    <w:rsid w:val="00C54103"/>
    <w:rsid w:val="00C541EA"/>
    <w:rsid w:val="00C54330"/>
    <w:rsid w:val="00C545C8"/>
    <w:rsid w:val="00C546BB"/>
    <w:rsid w:val="00C5479F"/>
    <w:rsid w:val="00C54BC7"/>
    <w:rsid w:val="00C54C88"/>
    <w:rsid w:val="00C54E37"/>
    <w:rsid w:val="00C54E5C"/>
    <w:rsid w:val="00C55962"/>
    <w:rsid w:val="00C5597C"/>
    <w:rsid w:val="00C559A8"/>
    <w:rsid w:val="00C55FE8"/>
    <w:rsid w:val="00C5610F"/>
    <w:rsid w:val="00C56428"/>
    <w:rsid w:val="00C56519"/>
    <w:rsid w:val="00C56688"/>
    <w:rsid w:val="00C5678B"/>
    <w:rsid w:val="00C56D7D"/>
    <w:rsid w:val="00C56E7D"/>
    <w:rsid w:val="00C56EDB"/>
    <w:rsid w:val="00C57042"/>
    <w:rsid w:val="00C572DC"/>
    <w:rsid w:val="00C574D4"/>
    <w:rsid w:val="00C5781D"/>
    <w:rsid w:val="00C5782A"/>
    <w:rsid w:val="00C5782B"/>
    <w:rsid w:val="00C57DA1"/>
    <w:rsid w:val="00C60163"/>
    <w:rsid w:val="00C6032C"/>
    <w:rsid w:val="00C60B64"/>
    <w:rsid w:val="00C60FEB"/>
    <w:rsid w:val="00C6104D"/>
    <w:rsid w:val="00C6109D"/>
    <w:rsid w:val="00C6111B"/>
    <w:rsid w:val="00C6121A"/>
    <w:rsid w:val="00C61730"/>
    <w:rsid w:val="00C61BBD"/>
    <w:rsid w:val="00C61D4B"/>
    <w:rsid w:val="00C61DD4"/>
    <w:rsid w:val="00C622B1"/>
    <w:rsid w:val="00C6240E"/>
    <w:rsid w:val="00C62AC9"/>
    <w:rsid w:val="00C62B0B"/>
    <w:rsid w:val="00C62F89"/>
    <w:rsid w:val="00C63408"/>
    <w:rsid w:val="00C63841"/>
    <w:rsid w:val="00C6405F"/>
    <w:rsid w:val="00C642BB"/>
    <w:rsid w:val="00C6441C"/>
    <w:rsid w:val="00C64649"/>
    <w:rsid w:val="00C64657"/>
    <w:rsid w:val="00C646D1"/>
    <w:rsid w:val="00C64B24"/>
    <w:rsid w:val="00C651A5"/>
    <w:rsid w:val="00C65235"/>
    <w:rsid w:val="00C65285"/>
    <w:rsid w:val="00C658A3"/>
    <w:rsid w:val="00C660BB"/>
    <w:rsid w:val="00C660F3"/>
    <w:rsid w:val="00C66191"/>
    <w:rsid w:val="00C66907"/>
    <w:rsid w:val="00C66955"/>
    <w:rsid w:val="00C669F7"/>
    <w:rsid w:val="00C66DF0"/>
    <w:rsid w:val="00C67000"/>
    <w:rsid w:val="00C67252"/>
    <w:rsid w:val="00C67569"/>
    <w:rsid w:val="00C70148"/>
    <w:rsid w:val="00C7025B"/>
    <w:rsid w:val="00C704E3"/>
    <w:rsid w:val="00C708C7"/>
    <w:rsid w:val="00C70B19"/>
    <w:rsid w:val="00C70C3E"/>
    <w:rsid w:val="00C70F51"/>
    <w:rsid w:val="00C71056"/>
    <w:rsid w:val="00C7123D"/>
    <w:rsid w:val="00C71380"/>
    <w:rsid w:val="00C714A1"/>
    <w:rsid w:val="00C714C9"/>
    <w:rsid w:val="00C71539"/>
    <w:rsid w:val="00C7172D"/>
    <w:rsid w:val="00C718F2"/>
    <w:rsid w:val="00C7193E"/>
    <w:rsid w:val="00C71EEB"/>
    <w:rsid w:val="00C72079"/>
    <w:rsid w:val="00C7209D"/>
    <w:rsid w:val="00C72280"/>
    <w:rsid w:val="00C72462"/>
    <w:rsid w:val="00C7298B"/>
    <w:rsid w:val="00C72A01"/>
    <w:rsid w:val="00C72B05"/>
    <w:rsid w:val="00C72C5C"/>
    <w:rsid w:val="00C72D1A"/>
    <w:rsid w:val="00C731E5"/>
    <w:rsid w:val="00C73390"/>
    <w:rsid w:val="00C734CF"/>
    <w:rsid w:val="00C73695"/>
    <w:rsid w:val="00C73BF0"/>
    <w:rsid w:val="00C73EA3"/>
    <w:rsid w:val="00C74189"/>
    <w:rsid w:val="00C741E1"/>
    <w:rsid w:val="00C74783"/>
    <w:rsid w:val="00C74F01"/>
    <w:rsid w:val="00C751C2"/>
    <w:rsid w:val="00C751EC"/>
    <w:rsid w:val="00C75A48"/>
    <w:rsid w:val="00C75F3E"/>
    <w:rsid w:val="00C761A9"/>
    <w:rsid w:val="00C7675F"/>
    <w:rsid w:val="00C76950"/>
    <w:rsid w:val="00C76BC0"/>
    <w:rsid w:val="00C77BA9"/>
    <w:rsid w:val="00C800E5"/>
    <w:rsid w:val="00C804FA"/>
    <w:rsid w:val="00C80641"/>
    <w:rsid w:val="00C80644"/>
    <w:rsid w:val="00C807A0"/>
    <w:rsid w:val="00C80850"/>
    <w:rsid w:val="00C80A4A"/>
    <w:rsid w:val="00C80C51"/>
    <w:rsid w:val="00C81236"/>
    <w:rsid w:val="00C81344"/>
    <w:rsid w:val="00C81847"/>
    <w:rsid w:val="00C818F3"/>
    <w:rsid w:val="00C821FC"/>
    <w:rsid w:val="00C822A1"/>
    <w:rsid w:val="00C824FF"/>
    <w:rsid w:val="00C82A85"/>
    <w:rsid w:val="00C82B7A"/>
    <w:rsid w:val="00C83063"/>
    <w:rsid w:val="00C83365"/>
    <w:rsid w:val="00C838FA"/>
    <w:rsid w:val="00C83918"/>
    <w:rsid w:val="00C839AA"/>
    <w:rsid w:val="00C83E7C"/>
    <w:rsid w:val="00C84341"/>
    <w:rsid w:val="00C8497A"/>
    <w:rsid w:val="00C849A4"/>
    <w:rsid w:val="00C84AE7"/>
    <w:rsid w:val="00C84D74"/>
    <w:rsid w:val="00C851EE"/>
    <w:rsid w:val="00C851F3"/>
    <w:rsid w:val="00C8571E"/>
    <w:rsid w:val="00C85CE8"/>
    <w:rsid w:val="00C86011"/>
    <w:rsid w:val="00C8608C"/>
    <w:rsid w:val="00C8645B"/>
    <w:rsid w:val="00C869F1"/>
    <w:rsid w:val="00C86CEE"/>
    <w:rsid w:val="00C902D4"/>
    <w:rsid w:val="00C90702"/>
    <w:rsid w:val="00C90723"/>
    <w:rsid w:val="00C90730"/>
    <w:rsid w:val="00C908D0"/>
    <w:rsid w:val="00C909A3"/>
    <w:rsid w:val="00C90B40"/>
    <w:rsid w:val="00C91191"/>
    <w:rsid w:val="00C911E8"/>
    <w:rsid w:val="00C911FD"/>
    <w:rsid w:val="00C912D7"/>
    <w:rsid w:val="00C91867"/>
    <w:rsid w:val="00C9198E"/>
    <w:rsid w:val="00C91C92"/>
    <w:rsid w:val="00C91F60"/>
    <w:rsid w:val="00C921FE"/>
    <w:rsid w:val="00C92480"/>
    <w:rsid w:val="00C925BC"/>
    <w:rsid w:val="00C92F24"/>
    <w:rsid w:val="00C9351B"/>
    <w:rsid w:val="00C9365C"/>
    <w:rsid w:val="00C93A42"/>
    <w:rsid w:val="00C93C5C"/>
    <w:rsid w:val="00C93C63"/>
    <w:rsid w:val="00C93DA2"/>
    <w:rsid w:val="00C949FD"/>
    <w:rsid w:val="00C94C05"/>
    <w:rsid w:val="00C951DB"/>
    <w:rsid w:val="00C953CD"/>
    <w:rsid w:val="00C95A4D"/>
    <w:rsid w:val="00C95B30"/>
    <w:rsid w:val="00C95C13"/>
    <w:rsid w:val="00C95C75"/>
    <w:rsid w:val="00C95CAF"/>
    <w:rsid w:val="00C95DF9"/>
    <w:rsid w:val="00C95E05"/>
    <w:rsid w:val="00C95F5E"/>
    <w:rsid w:val="00C95FCC"/>
    <w:rsid w:val="00C965B2"/>
    <w:rsid w:val="00C9677D"/>
    <w:rsid w:val="00C96AE7"/>
    <w:rsid w:val="00C96CDF"/>
    <w:rsid w:val="00C96D85"/>
    <w:rsid w:val="00C96E55"/>
    <w:rsid w:val="00C9744F"/>
    <w:rsid w:val="00C975AA"/>
    <w:rsid w:val="00C97860"/>
    <w:rsid w:val="00C97A64"/>
    <w:rsid w:val="00C97D8B"/>
    <w:rsid w:val="00C97EA4"/>
    <w:rsid w:val="00C97EE7"/>
    <w:rsid w:val="00CA0824"/>
    <w:rsid w:val="00CA08A3"/>
    <w:rsid w:val="00CA08AF"/>
    <w:rsid w:val="00CA09FF"/>
    <w:rsid w:val="00CA0EBE"/>
    <w:rsid w:val="00CA0F75"/>
    <w:rsid w:val="00CA15B1"/>
    <w:rsid w:val="00CA166B"/>
    <w:rsid w:val="00CA177B"/>
    <w:rsid w:val="00CA1B1C"/>
    <w:rsid w:val="00CA24C1"/>
    <w:rsid w:val="00CA2809"/>
    <w:rsid w:val="00CA2EC5"/>
    <w:rsid w:val="00CA2F3E"/>
    <w:rsid w:val="00CA3448"/>
    <w:rsid w:val="00CA38FC"/>
    <w:rsid w:val="00CA3A7D"/>
    <w:rsid w:val="00CA3E84"/>
    <w:rsid w:val="00CA413D"/>
    <w:rsid w:val="00CA46CB"/>
    <w:rsid w:val="00CA4A35"/>
    <w:rsid w:val="00CA4B04"/>
    <w:rsid w:val="00CA4D48"/>
    <w:rsid w:val="00CA52EB"/>
    <w:rsid w:val="00CA539D"/>
    <w:rsid w:val="00CA55D7"/>
    <w:rsid w:val="00CA5A5A"/>
    <w:rsid w:val="00CA5B2E"/>
    <w:rsid w:val="00CA5E99"/>
    <w:rsid w:val="00CA6180"/>
    <w:rsid w:val="00CA61D8"/>
    <w:rsid w:val="00CA622F"/>
    <w:rsid w:val="00CA670A"/>
    <w:rsid w:val="00CA67B9"/>
    <w:rsid w:val="00CA69B3"/>
    <w:rsid w:val="00CA6A09"/>
    <w:rsid w:val="00CA709B"/>
    <w:rsid w:val="00CA7653"/>
    <w:rsid w:val="00CA7987"/>
    <w:rsid w:val="00CA7EBE"/>
    <w:rsid w:val="00CB0035"/>
    <w:rsid w:val="00CB0389"/>
    <w:rsid w:val="00CB07DE"/>
    <w:rsid w:val="00CB089D"/>
    <w:rsid w:val="00CB0E83"/>
    <w:rsid w:val="00CB0F6A"/>
    <w:rsid w:val="00CB1019"/>
    <w:rsid w:val="00CB1BAA"/>
    <w:rsid w:val="00CB1CE0"/>
    <w:rsid w:val="00CB22A9"/>
    <w:rsid w:val="00CB2324"/>
    <w:rsid w:val="00CB2600"/>
    <w:rsid w:val="00CB2FE7"/>
    <w:rsid w:val="00CB3092"/>
    <w:rsid w:val="00CB327E"/>
    <w:rsid w:val="00CB3507"/>
    <w:rsid w:val="00CB3649"/>
    <w:rsid w:val="00CB391A"/>
    <w:rsid w:val="00CB3A69"/>
    <w:rsid w:val="00CB3AA4"/>
    <w:rsid w:val="00CB3B3A"/>
    <w:rsid w:val="00CB3F4C"/>
    <w:rsid w:val="00CB417C"/>
    <w:rsid w:val="00CB423B"/>
    <w:rsid w:val="00CB4AE0"/>
    <w:rsid w:val="00CB4EFB"/>
    <w:rsid w:val="00CB50CF"/>
    <w:rsid w:val="00CB5133"/>
    <w:rsid w:val="00CB56CC"/>
    <w:rsid w:val="00CB58EF"/>
    <w:rsid w:val="00CB59E8"/>
    <w:rsid w:val="00CB5D2C"/>
    <w:rsid w:val="00CB5D76"/>
    <w:rsid w:val="00CB5E6A"/>
    <w:rsid w:val="00CB5EEB"/>
    <w:rsid w:val="00CB6001"/>
    <w:rsid w:val="00CB634D"/>
    <w:rsid w:val="00CB6649"/>
    <w:rsid w:val="00CB6757"/>
    <w:rsid w:val="00CB6985"/>
    <w:rsid w:val="00CB6DC3"/>
    <w:rsid w:val="00CB72F7"/>
    <w:rsid w:val="00CB760B"/>
    <w:rsid w:val="00CB7966"/>
    <w:rsid w:val="00CB7984"/>
    <w:rsid w:val="00CB7EEF"/>
    <w:rsid w:val="00CB7FBB"/>
    <w:rsid w:val="00CB7FC6"/>
    <w:rsid w:val="00CC05BE"/>
    <w:rsid w:val="00CC099C"/>
    <w:rsid w:val="00CC0FCC"/>
    <w:rsid w:val="00CC157B"/>
    <w:rsid w:val="00CC1590"/>
    <w:rsid w:val="00CC15C2"/>
    <w:rsid w:val="00CC18E0"/>
    <w:rsid w:val="00CC19D9"/>
    <w:rsid w:val="00CC1D41"/>
    <w:rsid w:val="00CC1D8A"/>
    <w:rsid w:val="00CC2269"/>
    <w:rsid w:val="00CC2558"/>
    <w:rsid w:val="00CC2817"/>
    <w:rsid w:val="00CC283D"/>
    <w:rsid w:val="00CC2BC4"/>
    <w:rsid w:val="00CC2C70"/>
    <w:rsid w:val="00CC34DF"/>
    <w:rsid w:val="00CC35C8"/>
    <w:rsid w:val="00CC3661"/>
    <w:rsid w:val="00CC3693"/>
    <w:rsid w:val="00CC3987"/>
    <w:rsid w:val="00CC3F2B"/>
    <w:rsid w:val="00CC4558"/>
    <w:rsid w:val="00CC462B"/>
    <w:rsid w:val="00CC47B9"/>
    <w:rsid w:val="00CC4EB2"/>
    <w:rsid w:val="00CC5167"/>
    <w:rsid w:val="00CC51B7"/>
    <w:rsid w:val="00CC524A"/>
    <w:rsid w:val="00CC542A"/>
    <w:rsid w:val="00CC564D"/>
    <w:rsid w:val="00CC57A5"/>
    <w:rsid w:val="00CC5AFE"/>
    <w:rsid w:val="00CC5CB4"/>
    <w:rsid w:val="00CC617A"/>
    <w:rsid w:val="00CC6248"/>
    <w:rsid w:val="00CC651E"/>
    <w:rsid w:val="00CC6682"/>
    <w:rsid w:val="00CC66CB"/>
    <w:rsid w:val="00CC69C7"/>
    <w:rsid w:val="00CC7043"/>
    <w:rsid w:val="00CC7053"/>
    <w:rsid w:val="00CC7228"/>
    <w:rsid w:val="00CC7E8F"/>
    <w:rsid w:val="00CD0135"/>
    <w:rsid w:val="00CD0159"/>
    <w:rsid w:val="00CD03A1"/>
    <w:rsid w:val="00CD084C"/>
    <w:rsid w:val="00CD09CC"/>
    <w:rsid w:val="00CD0DB7"/>
    <w:rsid w:val="00CD0E79"/>
    <w:rsid w:val="00CD0ED7"/>
    <w:rsid w:val="00CD11C5"/>
    <w:rsid w:val="00CD1281"/>
    <w:rsid w:val="00CD175D"/>
    <w:rsid w:val="00CD199E"/>
    <w:rsid w:val="00CD2432"/>
    <w:rsid w:val="00CD24F4"/>
    <w:rsid w:val="00CD2721"/>
    <w:rsid w:val="00CD283B"/>
    <w:rsid w:val="00CD2BBB"/>
    <w:rsid w:val="00CD3962"/>
    <w:rsid w:val="00CD3970"/>
    <w:rsid w:val="00CD3B86"/>
    <w:rsid w:val="00CD3BE4"/>
    <w:rsid w:val="00CD3CCC"/>
    <w:rsid w:val="00CD3E95"/>
    <w:rsid w:val="00CD3F25"/>
    <w:rsid w:val="00CD4143"/>
    <w:rsid w:val="00CD4446"/>
    <w:rsid w:val="00CD4567"/>
    <w:rsid w:val="00CD468B"/>
    <w:rsid w:val="00CD4EEA"/>
    <w:rsid w:val="00CD4FAB"/>
    <w:rsid w:val="00CD4FE8"/>
    <w:rsid w:val="00CD505B"/>
    <w:rsid w:val="00CD5234"/>
    <w:rsid w:val="00CD5263"/>
    <w:rsid w:val="00CD53B6"/>
    <w:rsid w:val="00CD55FA"/>
    <w:rsid w:val="00CD573F"/>
    <w:rsid w:val="00CD57FC"/>
    <w:rsid w:val="00CD5FDA"/>
    <w:rsid w:val="00CD6411"/>
    <w:rsid w:val="00CD6444"/>
    <w:rsid w:val="00CD6491"/>
    <w:rsid w:val="00CD6647"/>
    <w:rsid w:val="00CD68A7"/>
    <w:rsid w:val="00CD698E"/>
    <w:rsid w:val="00CD6BA3"/>
    <w:rsid w:val="00CD6D7E"/>
    <w:rsid w:val="00CD719A"/>
    <w:rsid w:val="00CD71F2"/>
    <w:rsid w:val="00CD7304"/>
    <w:rsid w:val="00CD78B2"/>
    <w:rsid w:val="00CD7B3D"/>
    <w:rsid w:val="00CD7F72"/>
    <w:rsid w:val="00CE01B7"/>
    <w:rsid w:val="00CE0263"/>
    <w:rsid w:val="00CE0439"/>
    <w:rsid w:val="00CE0783"/>
    <w:rsid w:val="00CE0856"/>
    <w:rsid w:val="00CE0AF6"/>
    <w:rsid w:val="00CE0B28"/>
    <w:rsid w:val="00CE0F76"/>
    <w:rsid w:val="00CE1001"/>
    <w:rsid w:val="00CE1839"/>
    <w:rsid w:val="00CE1AB2"/>
    <w:rsid w:val="00CE1BC0"/>
    <w:rsid w:val="00CE1EBA"/>
    <w:rsid w:val="00CE20C7"/>
    <w:rsid w:val="00CE224F"/>
    <w:rsid w:val="00CE226F"/>
    <w:rsid w:val="00CE22F1"/>
    <w:rsid w:val="00CE24E2"/>
    <w:rsid w:val="00CE2B29"/>
    <w:rsid w:val="00CE2C37"/>
    <w:rsid w:val="00CE2E5B"/>
    <w:rsid w:val="00CE3072"/>
    <w:rsid w:val="00CE31BA"/>
    <w:rsid w:val="00CE37EF"/>
    <w:rsid w:val="00CE3BA1"/>
    <w:rsid w:val="00CE3E6F"/>
    <w:rsid w:val="00CE4938"/>
    <w:rsid w:val="00CE4A9C"/>
    <w:rsid w:val="00CE4F56"/>
    <w:rsid w:val="00CE513D"/>
    <w:rsid w:val="00CE51CC"/>
    <w:rsid w:val="00CE52DC"/>
    <w:rsid w:val="00CE5483"/>
    <w:rsid w:val="00CE5B47"/>
    <w:rsid w:val="00CE5C1D"/>
    <w:rsid w:val="00CE6077"/>
    <w:rsid w:val="00CE6BEA"/>
    <w:rsid w:val="00CE750D"/>
    <w:rsid w:val="00CF016A"/>
    <w:rsid w:val="00CF022D"/>
    <w:rsid w:val="00CF024B"/>
    <w:rsid w:val="00CF064B"/>
    <w:rsid w:val="00CF0A6A"/>
    <w:rsid w:val="00CF12EC"/>
    <w:rsid w:val="00CF165C"/>
    <w:rsid w:val="00CF1945"/>
    <w:rsid w:val="00CF1D4F"/>
    <w:rsid w:val="00CF1DEC"/>
    <w:rsid w:val="00CF1E3D"/>
    <w:rsid w:val="00CF1FCE"/>
    <w:rsid w:val="00CF227F"/>
    <w:rsid w:val="00CF2357"/>
    <w:rsid w:val="00CF23F3"/>
    <w:rsid w:val="00CF27BC"/>
    <w:rsid w:val="00CF2898"/>
    <w:rsid w:val="00CF29A3"/>
    <w:rsid w:val="00CF2CAC"/>
    <w:rsid w:val="00CF2D36"/>
    <w:rsid w:val="00CF2E50"/>
    <w:rsid w:val="00CF32F1"/>
    <w:rsid w:val="00CF3DC8"/>
    <w:rsid w:val="00CF418A"/>
    <w:rsid w:val="00CF4270"/>
    <w:rsid w:val="00CF4B28"/>
    <w:rsid w:val="00CF4DFD"/>
    <w:rsid w:val="00CF5178"/>
    <w:rsid w:val="00CF5301"/>
    <w:rsid w:val="00CF5A47"/>
    <w:rsid w:val="00CF5DA0"/>
    <w:rsid w:val="00CF62FA"/>
    <w:rsid w:val="00CF64AA"/>
    <w:rsid w:val="00CF6B58"/>
    <w:rsid w:val="00CF6B96"/>
    <w:rsid w:val="00CF6D04"/>
    <w:rsid w:val="00CF7068"/>
    <w:rsid w:val="00CF70F6"/>
    <w:rsid w:val="00CF73A3"/>
    <w:rsid w:val="00CF7757"/>
    <w:rsid w:val="00CF77F8"/>
    <w:rsid w:val="00CF7987"/>
    <w:rsid w:val="00D005CD"/>
    <w:rsid w:val="00D0088C"/>
    <w:rsid w:val="00D00C33"/>
    <w:rsid w:val="00D00C56"/>
    <w:rsid w:val="00D00C8F"/>
    <w:rsid w:val="00D010A3"/>
    <w:rsid w:val="00D0124D"/>
    <w:rsid w:val="00D0172F"/>
    <w:rsid w:val="00D01BF1"/>
    <w:rsid w:val="00D01E1B"/>
    <w:rsid w:val="00D023EA"/>
    <w:rsid w:val="00D0287E"/>
    <w:rsid w:val="00D029D5"/>
    <w:rsid w:val="00D02C65"/>
    <w:rsid w:val="00D02FC0"/>
    <w:rsid w:val="00D031AE"/>
    <w:rsid w:val="00D031E2"/>
    <w:rsid w:val="00D0357E"/>
    <w:rsid w:val="00D03775"/>
    <w:rsid w:val="00D03896"/>
    <w:rsid w:val="00D03A67"/>
    <w:rsid w:val="00D03CC0"/>
    <w:rsid w:val="00D0412B"/>
    <w:rsid w:val="00D04216"/>
    <w:rsid w:val="00D04759"/>
    <w:rsid w:val="00D048F3"/>
    <w:rsid w:val="00D04BFF"/>
    <w:rsid w:val="00D0502D"/>
    <w:rsid w:val="00D05422"/>
    <w:rsid w:val="00D0580A"/>
    <w:rsid w:val="00D05A0A"/>
    <w:rsid w:val="00D05C64"/>
    <w:rsid w:val="00D05D07"/>
    <w:rsid w:val="00D05E8A"/>
    <w:rsid w:val="00D0600C"/>
    <w:rsid w:val="00D0610E"/>
    <w:rsid w:val="00D0637A"/>
    <w:rsid w:val="00D06537"/>
    <w:rsid w:val="00D06670"/>
    <w:rsid w:val="00D06968"/>
    <w:rsid w:val="00D06CE7"/>
    <w:rsid w:val="00D06D19"/>
    <w:rsid w:val="00D06DD7"/>
    <w:rsid w:val="00D07001"/>
    <w:rsid w:val="00D072E1"/>
    <w:rsid w:val="00D0771B"/>
    <w:rsid w:val="00D10223"/>
    <w:rsid w:val="00D104EA"/>
    <w:rsid w:val="00D105A3"/>
    <w:rsid w:val="00D105C9"/>
    <w:rsid w:val="00D10667"/>
    <w:rsid w:val="00D10AE3"/>
    <w:rsid w:val="00D10D86"/>
    <w:rsid w:val="00D10E00"/>
    <w:rsid w:val="00D10E3E"/>
    <w:rsid w:val="00D116CD"/>
    <w:rsid w:val="00D1189C"/>
    <w:rsid w:val="00D118D9"/>
    <w:rsid w:val="00D120C4"/>
    <w:rsid w:val="00D122D4"/>
    <w:rsid w:val="00D12616"/>
    <w:rsid w:val="00D1265F"/>
    <w:rsid w:val="00D1287B"/>
    <w:rsid w:val="00D12A7C"/>
    <w:rsid w:val="00D13045"/>
    <w:rsid w:val="00D131D8"/>
    <w:rsid w:val="00D131F4"/>
    <w:rsid w:val="00D13682"/>
    <w:rsid w:val="00D13843"/>
    <w:rsid w:val="00D13891"/>
    <w:rsid w:val="00D138F4"/>
    <w:rsid w:val="00D139A9"/>
    <w:rsid w:val="00D13E78"/>
    <w:rsid w:val="00D1411D"/>
    <w:rsid w:val="00D142E7"/>
    <w:rsid w:val="00D143CA"/>
    <w:rsid w:val="00D14491"/>
    <w:rsid w:val="00D145AE"/>
    <w:rsid w:val="00D146AD"/>
    <w:rsid w:val="00D14913"/>
    <w:rsid w:val="00D14924"/>
    <w:rsid w:val="00D14B01"/>
    <w:rsid w:val="00D14B0B"/>
    <w:rsid w:val="00D14D04"/>
    <w:rsid w:val="00D14D34"/>
    <w:rsid w:val="00D14E27"/>
    <w:rsid w:val="00D150D8"/>
    <w:rsid w:val="00D15266"/>
    <w:rsid w:val="00D15464"/>
    <w:rsid w:val="00D1547A"/>
    <w:rsid w:val="00D15B6A"/>
    <w:rsid w:val="00D15BF5"/>
    <w:rsid w:val="00D15F63"/>
    <w:rsid w:val="00D16609"/>
    <w:rsid w:val="00D16800"/>
    <w:rsid w:val="00D16973"/>
    <w:rsid w:val="00D1699B"/>
    <w:rsid w:val="00D16BBF"/>
    <w:rsid w:val="00D16CAD"/>
    <w:rsid w:val="00D172B2"/>
    <w:rsid w:val="00D17383"/>
    <w:rsid w:val="00D176DC"/>
    <w:rsid w:val="00D17B0B"/>
    <w:rsid w:val="00D17B26"/>
    <w:rsid w:val="00D17D48"/>
    <w:rsid w:val="00D17E5C"/>
    <w:rsid w:val="00D17F09"/>
    <w:rsid w:val="00D20251"/>
    <w:rsid w:val="00D203D6"/>
    <w:rsid w:val="00D204AF"/>
    <w:rsid w:val="00D206AA"/>
    <w:rsid w:val="00D20AFE"/>
    <w:rsid w:val="00D20C1B"/>
    <w:rsid w:val="00D20E50"/>
    <w:rsid w:val="00D21077"/>
    <w:rsid w:val="00D210A5"/>
    <w:rsid w:val="00D2125B"/>
    <w:rsid w:val="00D218C6"/>
    <w:rsid w:val="00D21976"/>
    <w:rsid w:val="00D21FC4"/>
    <w:rsid w:val="00D224A6"/>
    <w:rsid w:val="00D225BE"/>
    <w:rsid w:val="00D226A6"/>
    <w:rsid w:val="00D226E8"/>
    <w:rsid w:val="00D22AB7"/>
    <w:rsid w:val="00D22EB5"/>
    <w:rsid w:val="00D23385"/>
    <w:rsid w:val="00D233E4"/>
    <w:rsid w:val="00D23846"/>
    <w:rsid w:val="00D23BD7"/>
    <w:rsid w:val="00D23EC9"/>
    <w:rsid w:val="00D23F39"/>
    <w:rsid w:val="00D24169"/>
    <w:rsid w:val="00D24C49"/>
    <w:rsid w:val="00D24E72"/>
    <w:rsid w:val="00D2525B"/>
    <w:rsid w:val="00D2581A"/>
    <w:rsid w:val="00D25B66"/>
    <w:rsid w:val="00D25D04"/>
    <w:rsid w:val="00D25E48"/>
    <w:rsid w:val="00D25EA4"/>
    <w:rsid w:val="00D25FF2"/>
    <w:rsid w:val="00D26339"/>
    <w:rsid w:val="00D263FB"/>
    <w:rsid w:val="00D26475"/>
    <w:rsid w:val="00D26507"/>
    <w:rsid w:val="00D26563"/>
    <w:rsid w:val="00D2672E"/>
    <w:rsid w:val="00D26AD1"/>
    <w:rsid w:val="00D26BAA"/>
    <w:rsid w:val="00D272E0"/>
    <w:rsid w:val="00D273AB"/>
    <w:rsid w:val="00D273F7"/>
    <w:rsid w:val="00D2740C"/>
    <w:rsid w:val="00D27457"/>
    <w:rsid w:val="00D27A07"/>
    <w:rsid w:val="00D308CC"/>
    <w:rsid w:val="00D3099D"/>
    <w:rsid w:val="00D30D23"/>
    <w:rsid w:val="00D30E39"/>
    <w:rsid w:val="00D31018"/>
    <w:rsid w:val="00D314A3"/>
    <w:rsid w:val="00D316F9"/>
    <w:rsid w:val="00D31733"/>
    <w:rsid w:val="00D31B45"/>
    <w:rsid w:val="00D31DEE"/>
    <w:rsid w:val="00D31E05"/>
    <w:rsid w:val="00D31F45"/>
    <w:rsid w:val="00D320BE"/>
    <w:rsid w:val="00D32174"/>
    <w:rsid w:val="00D323E1"/>
    <w:rsid w:val="00D32835"/>
    <w:rsid w:val="00D32924"/>
    <w:rsid w:val="00D329BE"/>
    <w:rsid w:val="00D32B92"/>
    <w:rsid w:val="00D32C9E"/>
    <w:rsid w:val="00D32D86"/>
    <w:rsid w:val="00D33054"/>
    <w:rsid w:val="00D331CA"/>
    <w:rsid w:val="00D3338B"/>
    <w:rsid w:val="00D334A1"/>
    <w:rsid w:val="00D33907"/>
    <w:rsid w:val="00D33C55"/>
    <w:rsid w:val="00D341EB"/>
    <w:rsid w:val="00D34291"/>
    <w:rsid w:val="00D3459C"/>
    <w:rsid w:val="00D34869"/>
    <w:rsid w:val="00D34ED8"/>
    <w:rsid w:val="00D350A1"/>
    <w:rsid w:val="00D3533A"/>
    <w:rsid w:val="00D353A6"/>
    <w:rsid w:val="00D357AE"/>
    <w:rsid w:val="00D35B1B"/>
    <w:rsid w:val="00D3617B"/>
    <w:rsid w:val="00D3659A"/>
    <w:rsid w:val="00D365BE"/>
    <w:rsid w:val="00D36766"/>
    <w:rsid w:val="00D36975"/>
    <w:rsid w:val="00D36B00"/>
    <w:rsid w:val="00D36CD2"/>
    <w:rsid w:val="00D3720C"/>
    <w:rsid w:val="00D372F0"/>
    <w:rsid w:val="00D37805"/>
    <w:rsid w:val="00D3788C"/>
    <w:rsid w:val="00D378DC"/>
    <w:rsid w:val="00D37B35"/>
    <w:rsid w:val="00D37CB9"/>
    <w:rsid w:val="00D40055"/>
    <w:rsid w:val="00D403DC"/>
    <w:rsid w:val="00D403F2"/>
    <w:rsid w:val="00D40402"/>
    <w:rsid w:val="00D4057B"/>
    <w:rsid w:val="00D40A05"/>
    <w:rsid w:val="00D40BFD"/>
    <w:rsid w:val="00D40C02"/>
    <w:rsid w:val="00D4127F"/>
    <w:rsid w:val="00D415AB"/>
    <w:rsid w:val="00D41B6D"/>
    <w:rsid w:val="00D42017"/>
    <w:rsid w:val="00D42AC3"/>
    <w:rsid w:val="00D42B94"/>
    <w:rsid w:val="00D42C28"/>
    <w:rsid w:val="00D42C56"/>
    <w:rsid w:val="00D430CC"/>
    <w:rsid w:val="00D43169"/>
    <w:rsid w:val="00D4351C"/>
    <w:rsid w:val="00D43638"/>
    <w:rsid w:val="00D436A8"/>
    <w:rsid w:val="00D43D3C"/>
    <w:rsid w:val="00D43DB3"/>
    <w:rsid w:val="00D43FE7"/>
    <w:rsid w:val="00D443E4"/>
    <w:rsid w:val="00D44794"/>
    <w:rsid w:val="00D449F5"/>
    <w:rsid w:val="00D44AE2"/>
    <w:rsid w:val="00D44E28"/>
    <w:rsid w:val="00D44E65"/>
    <w:rsid w:val="00D44FDA"/>
    <w:rsid w:val="00D45183"/>
    <w:rsid w:val="00D45206"/>
    <w:rsid w:val="00D452D3"/>
    <w:rsid w:val="00D452E4"/>
    <w:rsid w:val="00D45795"/>
    <w:rsid w:val="00D459BD"/>
    <w:rsid w:val="00D45F38"/>
    <w:rsid w:val="00D46190"/>
    <w:rsid w:val="00D461C9"/>
    <w:rsid w:val="00D46430"/>
    <w:rsid w:val="00D46A49"/>
    <w:rsid w:val="00D46D66"/>
    <w:rsid w:val="00D471DA"/>
    <w:rsid w:val="00D477DB"/>
    <w:rsid w:val="00D477F0"/>
    <w:rsid w:val="00D479E9"/>
    <w:rsid w:val="00D47C15"/>
    <w:rsid w:val="00D47D8A"/>
    <w:rsid w:val="00D47E3D"/>
    <w:rsid w:val="00D47E94"/>
    <w:rsid w:val="00D47F04"/>
    <w:rsid w:val="00D47FB4"/>
    <w:rsid w:val="00D50058"/>
    <w:rsid w:val="00D504B1"/>
    <w:rsid w:val="00D50598"/>
    <w:rsid w:val="00D50747"/>
    <w:rsid w:val="00D507AA"/>
    <w:rsid w:val="00D50868"/>
    <w:rsid w:val="00D50BE6"/>
    <w:rsid w:val="00D50C36"/>
    <w:rsid w:val="00D50EAE"/>
    <w:rsid w:val="00D510F0"/>
    <w:rsid w:val="00D5117B"/>
    <w:rsid w:val="00D51C2A"/>
    <w:rsid w:val="00D51C3F"/>
    <w:rsid w:val="00D51D72"/>
    <w:rsid w:val="00D51D78"/>
    <w:rsid w:val="00D51DDD"/>
    <w:rsid w:val="00D51F8C"/>
    <w:rsid w:val="00D5218F"/>
    <w:rsid w:val="00D52679"/>
    <w:rsid w:val="00D5295A"/>
    <w:rsid w:val="00D530E3"/>
    <w:rsid w:val="00D532D4"/>
    <w:rsid w:val="00D53739"/>
    <w:rsid w:val="00D53AC8"/>
    <w:rsid w:val="00D5422A"/>
    <w:rsid w:val="00D546DC"/>
    <w:rsid w:val="00D54729"/>
    <w:rsid w:val="00D549ED"/>
    <w:rsid w:val="00D54FAB"/>
    <w:rsid w:val="00D552FF"/>
    <w:rsid w:val="00D55419"/>
    <w:rsid w:val="00D554D4"/>
    <w:rsid w:val="00D55515"/>
    <w:rsid w:val="00D557BA"/>
    <w:rsid w:val="00D55BBC"/>
    <w:rsid w:val="00D55D88"/>
    <w:rsid w:val="00D56372"/>
    <w:rsid w:val="00D56718"/>
    <w:rsid w:val="00D568A4"/>
    <w:rsid w:val="00D56D8D"/>
    <w:rsid w:val="00D570E5"/>
    <w:rsid w:val="00D5761B"/>
    <w:rsid w:val="00D57A41"/>
    <w:rsid w:val="00D57AE1"/>
    <w:rsid w:val="00D57C76"/>
    <w:rsid w:val="00D57CAB"/>
    <w:rsid w:val="00D60A79"/>
    <w:rsid w:val="00D60D0F"/>
    <w:rsid w:val="00D60F06"/>
    <w:rsid w:val="00D6124C"/>
    <w:rsid w:val="00D613C3"/>
    <w:rsid w:val="00D61423"/>
    <w:rsid w:val="00D61672"/>
    <w:rsid w:val="00D61A87"/>
    <w:rsid w:val="00D61AB9"/>
    <w:rsid w:val="00D61BDF"/>
    <w:rsid w:val="00D61F5E"/>
    <w:rsid w:val="00D624B4"/>
    <w:rsid w:val="00D624BA"/>
    <w:rsid w:val="00D62A93"/>
    <w:rsid w:val="00D62EC7"/>
    <w:rsid w:val="00D63146"/>
    <w:rsid w:val="00D639F9"/>
    <w:rsid w:val="00D6406B"/>
    <w:rsid w:val="00D640AA"/>
    <w:rsid w:val="00D64591"/>
    <w:rsid w:val="00D648F3"/>
    <w:rsid w:val="00D64FEE"/>
    <w:rsid w:val="00D6547E"/>
    <w:rsid w:val="00D65527"/>
    <w:rsid w:val="00D65696"/>
    <w:rsid w:val="00D656A0"/>
    <w:rsid w:val="00D65928"/>
    <w:rsid w:val="00D65E06"/>
    <w:rsid w:val="00D662C5"/>
    <w:rsid w:val="00D6632C"/>
    <w:rsid w:val="00D66403"/>
    <w:rsid w:val="00D6652E"/>
    <w:rsid w:val="00D669D2"/>
    <w:rsid w:val="00D669E2"/>
    <w:rsid w:val="00D66A67"/>
    <w:rsid w:val="00D66BD8"/>
    <w:rsid w:val="00D66D79"/>
    <w:rsid w:val="00D66F4D"/>
    <w:rsid w:val="00D670FB"/>
    <w:rsid w:val="00D67107"/>
    <w:rsid w:val="00D67270"/>
    <w:rsid w:val="00D67659"/>
    <w:rsid w:val="00D6771B"/>
    <w:rsid w:val="00D6784B"/>
    <w:rsid w:val="00D67858"/>
    <w:rsid w:val="00D70204"/>
    <w:rsid w:val="00D70480"/>
    <w:rsid w:val="00D70576"/>
    <w:rsid w:val="00D709C4"/>
    <w:rsid w:val="00D712D2"/>
    <w:rsid w:val="00D715F1"/>
    <w:rsid w:val="00D71680"/>
    <w:rsid w:val="00D72A56"/>
    <w:rsid w:val="00D72B9C"/>
    <w:rsid w:val="00D7335C"/>
    <w:rsid w:val="00D736A4"/>
    <w:rsid w:val="00D737D6"/>
    <w:rsid w:val="00D737DD"/>
    <w:rsid w:val="00D738D1"/>
    <w:rsid w:val="00D73AB6"/>
    <w:rsid w:val="00D7465C"/>
    <w:rsid w:val="00D747D9"/>
    <w:rsid w:val="00D74AAF"/>
    <w:rsid w:val="00D74D17"/>
    <w:rsid w:val="00D74D89"/>
    <w:rsid w:val="00D74DC2"/>
    <w:rsid w:val="00D74FF3"/>
    <w:rsid w:val="00D75662"/>
    <w:rsid w:val="00D75A8D"/>
    <w:rsid w:val="00D75B37"/>
    <w:rsid w:val="00D75DB6"/>
    <w:rsid w:val="00D76B2E"/>
    <w:rsid w:val="00D76E94"/>
    <w:rsid w:val="00D76F3B"/>
    <w:rsid w:val="00D770CB"/>
    <w:rsid w:val="00D772B6"/>
    <w:rsid w:val="00D774E3"/>
    <w:rsid w:val="00D777B7"/>
    <w:rsid w:val="00D77821"/>
    <w:rsid w:val="00D809BA"/>
    <w:rsid w:val="00D80A0F"/>
    <w:rsid w:val="00D80D2F"/>
    <w:rsid w:val="00D80EBE"/>
    <w:rsid w:val="00D81296"/>
    <w:rsid w:val="00D814CD"/>
    <w:rsid w:val="00D815A4"/>
    <w:rsid w:val="00D81817"/>
    <w:rsid w:val="00D81C49"/>
    <w:rsid w:val="00D81F93"/>
    <w:rsid w:val="00D82567"/>
    <w:rsid w:val="00D82A9C"/>
    <w:rsid w:val="00D83436"/>
    <w:rsid w:val="00D83599"/>
    <w:rsid w:val="00D837CB"/>
    <w:rsid w:val="00D83EC2"/>
    <w:rsid w:val="00D83F34"/>
    <w:rsid w:val="00D84355"/>
    <w:rsid w:val="00D844C2"/>
    <w:rsid w:val="00D8460D"/>
    <w:rsid w:val="00D84A48"/>
    <w:rsid w:val="00D851E7"/>
    <w:rsid w:val="00D85368"/>
    <w:rsid w:val="00D8548B"/>
    <w:rsid w:val="00D85807"/>
    <w:rsid w:val="00D858F1"/>
    <w:rsid w:val="00D85E24"/>
    <w:rsid w:val="00D86243"/>
    <w:rsid w:val="00D8638F"/>
    <w:rsid w:val="00D8645E"/>
    <w:rsid w:val="00D86796"/>
    <w:rsid w:val="00D86A2F"/>
    <w:rsid w:val="00D86B57"/>
    <w:rsid w:val="00D8709A"/>
    <w:rsid w:val="00D87263"/>
    <w:rsid w:val="00D87316"/>
    <w:rsid w:val="00D87381"/>
    <w:rsid w:val="00D874EB"/>
    <w:rsid w:val="00D87F46"/>
    <w:rsid w:val="00D9022C"/>
    <w:rsid w:val="00D90630"/>
    <w:rsid w:val="00D9065C"/>
    <w:rsid w:val="00D906E8"/>
    <w:rsid w:val="00D90860"/>
    <w:rsid w:val="00D90AAA"/>
    <w:rsid w:val="00D90E48"/>
    <w:rsid w:val="00D91056"/>
    <w:rsid w:val="00D911F8"/>
    <w:rsid w:val="00D9151F"/>
    <w:rsid w:val="00D918FE"/>
    <w:rsid w:val="00D92083"/>
    <w:rsid w:val="00D921DC"/>
    <w:rsid w:val="00D92511"/>
    <w:rsid w:val="00D929DE"/>
    <w:rsid w:val="00D931F9"/>
    <w:rsid w:val="00D932E2"/>
    <w:rsid w:val="00D9349B"/>
    <w:rsid w:val="00D93652"/>
    <w:rsid w:val="00D938EA"/>
    <w:rsid w:val="00D93963"/>
    <w:rsid w:val="00D93A82"/>
    <w:rsid w:val="00D93B71"/>
    <w:rsid w:val="00D9407A"/>
    <w:rsid w:val="00D94279"/>
    <w:rsid w:val="00D945D8"/>
    <w:rsid w:val="00D94874"/>
    <w:rsid w:val="00D950E8"/>
    <w:rsid w:val="00D95281"/>
    <w:rsid w:val="00D9579D"/>
    <w:rsid w:val="00D95950"/>
    <w:rsid w:val="00D95B28"/>
    <w:rsid w:val="00D95E4B"/>
    <w:rsid w:val="00D96099"/>
    <w:rsid w:val="00D961E1"/>
    <w:rsid w:val="00D96263"/>
    <w:rsid w:val="00D962B2"/>
    <w:rsid w:val="00D96674"/>
    <w:rsid w:val="00D967E9"/>
    <w:rsid w:val="00D96C43"/>
    <w:rsid w:val="00D96D45"/>
    <w:rsid w:val="00D96FC8"/>
    <w:rsid w:val="00D972D1"/>
    <w:rsid w:val="00D973AB"/>
    <w:rsid w:val="00D97C29"/>
    <w:rsid w:val="00D97D7C"/>
    <w:rsid w:val="00DA00A2"/>
    <w:rsid w:val="00DA00D3"/>
    <w:rsid w:val="00DA0136"/>
    <w:rsid w:val="00DA0164"/>
    <w:rsid w:val="00DA0207"/>
    <w:rsid w:val="00DA0535"/>
    <w:rsid w:val="00DA071D"/>
    <w:rsid w:val="00DA07FD"/>
    <w:rsid w:val="00DA0979"/>
    <w:rsid w:val="00DA0E55"/>
    <w:rsid w:val="00DA0E89"/>
    <w:rsid w:val="00DA1124"/>
    <w:rsid w:val="00DA187E"/>
    <w:rsid w:val="00DA1B55"/>
    <w:rsid w:val="00DA1D04"/>
    <w:rsid w:val="00DA1F30"/>
    <w:rsid w:val="00DA2513"/>
    <w:rsid w:val="00DA2595"/>
    <w:rsid w:val="00DA25B6"/>
    <w:rsid w:val="00DA2940"/>
    <w:rsid w:val="00DA2F4A"/>
    <w:rsid w:val="00DA3056"/>
    <w:rsid w:val="00DA34E9"/>
    <w:rsid w:val="00DA3839"/>
    <w:rsid w:val="00DA3F05"/>
    <w:rsid w:val="00DA4014"/>
    <w:rsid w:val="00DA44E5"/>
    <w:rsid w:val="00DA4591"/>
    <w:rsid w:val="00DA4C7B"/>
    <w:rsid w:val="00DA4E5A"/>
    <w:rsid w:val="00DA501F"/>
    <w:rsid w:val="00DA50EB"/>
    <w:rsid w:val="00DA54C6"/>
    <w:rsid w:val="00DA5985"/>
    <w:rsid w:val="00DA5DF4"/>
    <w:rsid w:val="00DA5F2A"/>
    <w:rsid w:val="00DA6028"/>
    <w:rsid w:val="00DA61B0"/>
    <w:rsid w:val="00DA6206"/>
    <w:rsid w:val="00DA63D7"/>
    <w:rsid w:val="00DA6560"/>
    <w:rsid w:val="00DA65DD"/>
    <w:rsid w:val="00DA6897"/>
    <w:rsid w:val="00DA6937"/>
    <w:rsid w:val="00DA6958"/>
    <w:rsid w:val="00DA6C43"/>
    <w:rsid w:val="00DA6FCB"/>
    <w:rsid w:val="00DA7021"/>
    <w:rsid w:val="00DA7073"/>
    <w:rsid w:val="00DA7202"/>
    <w:rsid w:val="00DA720A"/>
    <w:rsid w:val="00DA723F"/>
    <w:rsid w:val="00DA72C8"/>
    <w:rsid w:val="00DA76E9"/>
    <w:rsid w:val="00DB003C"/>
    <w:rsid w:val="00DB00EE"/>
    <w:rsid w:val="00DB0399"/>
    <w:rsid w:val="00DB06EB"/>
    <w:rsid w:val="00DB08AB"/>
    <w:rsid w:val="00DB0A0D"/>
    <w:rsid w:val="00DB0ADB"/>
    <w:rsid w:val="00DB115D"/>
    <w:rsid w:val="00DB127F"/>
    <w:rsid w:val="00DB14BF"/>
    <w:rsid w:val="00DB14F0"/>
    <w:rsid w:val="00DB1C64"/>
    <w:rsid w:val="00DB2424"/>
    <w:rsid w:val="00DB27DC"/>
    <w:rsid w:val="00DB2824"/>
    <w:rsid w:val="00DB3081"/>
    <w:rsid w:val="00DB314A"/>
    <w:rsid w:val="00DB3845"/>
    <w:rsid w:val="00DB38FF"/>
    <w:rsid w:val="00DB3BF4"/>
    <w:rsid w:val="00DB3BFF"/>
    <w:rsid w:val="00DB3E04"/>
    <w:rsid w:val="00DB3F96"/>
    <w:rsid w:val="00DB3FF3"/>
    <w:rsid w:val="00DB4211"/>
    <w:rsid w:val="00DB4279"/>
    <w:rsid w:val="00DB4281"/>
    <w:rsid w:val="00DB42F9"/>
    <w:rsid w:val="00DB44CA"/>
    <w:rsid w:val="00DB4629"/>
    <w:rsid w:val="00DB4A18"/>
    <w:rsid w:val="00DB4A76"/>
    <w:rsid w:val="00DB4AE0"/>
    <w:rsid w:val="00DB5A60"/>
    <w:rsid w:val="00DB5AAC"/>
    <w:rsid w:val="00DB5B7D"/>
    <w:rsid w:val="00DB5F2D"/>
    <w:rsid w:val="00DB5FD1"/>
    <w:rsid w:val="00DB613F"/>
    <w:rsid w:val="00DB65FF"/>
    <w:rsid w:val="00DB665B"/>
    <w:rsid w:val="00DB69C2"/>
    <w:rsid w:val="00DB6D8C"/>
    <w:rsid w:val="00DB71EE"/>
    <w:rsid w:val="00DB732B"/>
    <w:rsid w:val="00DB785D"/>
    <w:rsid w:val="00DB7C30"/>
    <w:rsid w:val="00DB7C85"/>
    <w:rsid w:val="00DB7CBB"/>
    <w:rsid w:val="00DC00B8"/>
    <w:rsid w:val="00DC0AA6"/>
    <w:rsid w:val="00DC1555"/>
    <w:rsid w:val="00DC1934"/>
    <w:rsid w:val="00DC1F16"/>
    <w:rsid w:val="00DC211E"/>
    <w:rsid w:val="00DC2472"/>
    <w:rsid w:val="00DC25AB"/>
    <w:rsid w:val="00DC26C4"/>
    <w:rsid w:val="00DC2AD7"/>
    <w:rsid w:val="00DC2BC6"/>
    <w:rsid w:val="00DC2F64"/>
    <w:rsid w:val="00DC3058"/>
    <w:rsid w:val="00DC33A4"/>
    <w:rsid w:val="00DC3495"/>
    <w:rsid w:val="00DC3B12"/>
    <w:rsid w:val="00DC3B19"/>
    <w:rsid w:val="00DC3B6F"/>
    <w:rsid w:val="00DC3C7A"/>
    <w:rsid w:val="00DC3D1F"/>
    <w:rsid w:val="00DC4046"/>
    <w:rsid w:val="00DC4076"/>
    <w:rsid w:val="00DC4248"/>
    <w:rsid w:val="00DC447A"/>
    <w:rsid w:val="00DC469E"/>
    <w:rsid w:val="00DC4856"/>
    <w:rsid w:val="00DC490F"/>
    <w:rsid w:val="00DC4AAE"/>
    <w:rsid w:val="00DC5016"/>
    <w:rsid w:val="00DC509E"/>
    <w:rsid w:val="00DC54CC"/>
    <w:rsid w:val="00DC553A"/>
    <w:rsid w:val="00DC59DC"/>
    <w:rsid w:val="00DC5A9B"/>
    <w:rsid w:val="00DC5AFB"/>
    <w:rsid w:val="00DC5B4A"/>
    <w:rsid w:val="00DC5B69"/>
    <w:rsid w:val="00DC6737"/>
    <w:rsid w:val="00DC6DA3"/>
    <w:rsid w:val="00DC779F"/>
    <w:rsid w:val="00DC7935"/>
    <w:rsid w:val="00DC7DE2"/>
    <w:rsid w:val="00DC7DE3"/>
    <w:rsid w:val="00DD0185"/>
    <w:rsid w:val="00DD03C1"/>
    <w:rsid w:val="00DD0423"/>
    <w:rsid w:val="00DD0995"/>
    <w:rsid w:val="00DD10B2"/>
    <w:rsid w:val="00DD10FF"/>
    <w:rsid w:val="00DD116B"/>
    <w:rsid w:val="00DD1322"/>
    <w:rsid w:val="00DD14CF"/>
    <w:rsid w:val="00DD14D9"/>
    <w:rsid w:val="00DD1AB2"/>
    <w:rsid w:val="00DD2202"/>
    <w:rsid w:val="00DD24D1"/>
    <w:rsid w:val="00DD2875"/>
    <w:rsid w:val="00DD29B2"/>
    <w:rsid w:val="00DD2C01"/>
    <w:rsid w:val="00DD2CA2"/>
    <w:rsid w:val="00DD2DD1"/>
    <w:rsid w:val="00DD2E18"/>
    <w:rsid w:val="00DD3197"/>
    <w:rsid w:val="00DD330F"/>
    <w:rsid w:val="00DD3839"/>
    <w:rsid w:val="00DD38F4"/>
    <w:rsid w:val="00DD3D26"/>
    <w:rsid w:val="00DD4B52"/>
    <w:rsid w:val="00DD4E40"/>
    <w:rsid w:val="00DD4FBF"/>
    <w:rsid w:val="00DD53EE"/>
    <w:rsid w:val="00DD5470"/>
    <w:rsid w:val="00DD5618"/>
    <w:rsid w:val="00DD59AA"/>
    <w:rsid w:val="00DD5C74"/>
    <w:rsid w:val="00DD5EDB"/>
    <w:rsid w:val="00DD5FB8"/>
    <w:rsid w:val="00DD601D"/>
    <w:rsid w:val="00DD61AB"/>
    <w:rsid w:val="00DD6BDE"/>
    <w:rsid w:val="00DD6F51"/>
    <w:rsid w:val="00DD7318"/>
    <w:rsid w:val="00DE0021"/>
    <w:rsid w:val="00DE0039"/>
    <w:rsid w:val="00DE0239"/>
    <w:rsid w:val="00DE09A4"/>
    <w:rsid w:val="00DE1007"/>
    <w:rsid w:val="00DE15E7"/>
    <w:rsid w:val="00DE173B"/>
    <w:rsid w:val="00DE1AA0"/>
    <w:rsid w:val="00DE1BF1"/>
    <w:rsid w:val="00DE1EA5"/>
    <w:rsid w:val="00DE21DF"/>
    <w:rsid w:val="00DE23F1"/>
    <w:rsid w:val="00DE24ED"/>
    <w:rsid w:val="00DE2E55"/>
    <w:rsid w:val="00DE33F2"/>
    <w:rsid w:val="00DE3896"/>
    <w:rsid w:val="00DE394B"/>
    <w:rsid w:val="00DE3BE6"/>
    <w:rsid w:val="00DE3C09"/>
    <w:rsid w:val="00DE3CF7"/>
    <w:rsid w:val="00DE4453"/>
    <w:rsid w:val="00DE4551"/>
    <w:rsid w:val="00DE4931"/>
    <w:rsid w:val="00DE49A6"/>
    <w:rsid w:val="00DE49C8"/>
    <w:rsid w:val="00DE4A2D"/>
    <w:rsid w:val="00DE4CE5"/>
    <w:rsid w:val="00DE584A"/>
    <w:rsid w:val="00DE63EE"/>
    <w:rsid w:val="00DE650F"/>
    <w:rsid w:val="00DE6557"/>
    <w:rsid w:val="00DE6884"/>
    <w:rsid w:val="00DE6A31"/>
    <w:rsid w:val="00DE6C5B"/>
    <w:rsid w:val="00DE6E0E"/>
    <w:rsid w:val="00DE6EFE"/>
    <w:rsid w:val="00DE70BE"/>
    <w:rsid w:val="00DE7742"/>
    <w:rsid w:val="00DE77BB"/>
    <w:rsid w:val="00DE77F3"/>
    <w:rsid w:val="00DE7D58"/>
    <w:rsid w:val="00DF0017"/>
    <w:rsid w:val="00DF0C4B"/>
    <w:rsid w:val="00DF117A"/>
    <w:rsid w:val="00DF15E1"/>
    <w:rsid w:val="00DF15EB"/>
    <w:rsid w:val="00DF1795"/>
    <w:rsid w:val="00DF1C00"/>
    <w:rsid w:val="00DF21D5"/>
    <w:rsid w:val="00DF2352"/>
    <w:rsid w:val="00DF2434"/>
    <w:rsid w:val="00DF25E9"/>
    <w:rsid w:val="00DF2BAB"/>
    <w:rsid w:val="00DF2C0A"/>
    <w:rsid w:val="00DF2DF7"/>
    <w:rsid w:val="00DF2FF5"/>
    <w:rsid w:val="00DF3010"/>
    <w:rsid w:val="00DF3162"/>
    <w:rsid w:val="00DF320F"/>
    <w:rsid w:val="00DF338E"/>
    <w:rsid w:val="00DF359E"/>
    <w:rsid w:val="00DF39C6"/>
    <w:rsid w:val="00DF3D19"/>
    <w:rsid w:val="00DF3FD4"/>
    <w:rsid w:val="00DF441D"/>
    <w:rsid w:val="00DF4DBB"/>
    <w:rsid w:val="00DF4E2B"/>
    <w:rsid w:val="00DF4FB7"/>
    <w:rsid w:val="00DF4FCC"/>
    <w:rsid w:val="00DF50B3"/>
    <w:rsid w:val="00DF53A6"/>
    <w:rsid w:val="00DF56BD"/>
    <w:rsid w:val="00DF579C"/>
    <w:rsid w:val="00DF5A0F"/>
    <w:rsid w:val="00DF5B28"/>
    <w:rsid w:val="00DF5C68"/>
    <w:rsid w:val="00DF5D49"/>
    <w:rsid w:val="00DF60B2"/>
    <w:rsid w:val="00DF629F"/>
    <w:rsid w:val="00DF65BE"/>
    <w:rsid w:val="00DF666C"/>
    <w:rsid w:val="00DF73FC"/>
    <w:rsid w:val="00DF7999"/>
    <w:rsid w:val="00DF7DCB"/>
    <w:rsid w:val="00DF7DF8"/>
    <w:rsid w:val="00E00164"/>
    <w:rsid w:val="00E007FD"/>
    <w:rsid w:val="00E008A8"/>
    <w:rsid w:val="00E0098E"/>
    <w:rsid w:val="00E011BF"/>
    <w:rsid w:val="00E01334"/>
    <w:rsid w:val="00E01CDB"/>
    <w:rsid w:val="00E02119"/>
    <w:rsid w:val="00E02E07"/>
    <w:rsid w:val="00E02EE6"/>
    <w:rsid w:val="00E03660"/>
    <w:rsid w:val="00E03EF7"/>
    <w:rsid w:val="00E03EF8"/>
    <w:rsid w:val="00E04013"/>
    <w:rsid w:val="00E04595"/>
    <w:rsid w:val="00E04A31"/>
    <w:rsid w:val="00E04AD5"/>
    <w:rsid w:val="00E050EC"/>
    <w:rsid w:val="00E05468"/>
    <w:rsid w:val="00E054D5"/>
    <w:rsid w:val="00E056E2"/>
    <w:rsid w:val="00E0582B"/>
    <w:rsid w:val="00E05AF9"/>
    <w:rsid w:val="00E05F6E"/>
    <w:rsid w:val="00E05FD9"/>
    <w:rsid w:val="00E063C9"/>
    <w:rsid w:val="00E0719D"/>
    <w:rsid w:val="00E07606"/>
    <w:rsid w:val="00E077AB"/>
    <w:rsid w:val="00E0786D"/>
    <w:rsid w:val="00E07B90"/>
    <w:rsid w:val="00E07BAB"/>
    <w:rsid w:val="00E07DD5"/>
    <w:rsid w:val="00E07E2E"/>
    <w:rsid w:val="00E07FD0"/>
    <w:rsid w:val="00E104FA"/>
    <w:rsid w:val="00E10661"/>
    <w:rsid w:val="00E1087A"/>
    <w:rsid w:val="00E109DA"/>
    <w:rsid w:val="00E10A15"/>
    <w:rsid w:val="00E10C72"/>
    <w:rsid w:val="00E10FD3"/>
    <w:rsid w:val="00E11726"/>
    <w:rsid w:val="00E11D21"/>
    <w:rsid w:val="00E11FF9"/>
    <w:rsid w:val="00E12509"/>
    <w:rsid w:val="00E125D2"/>
    <w:rsid w:val="00E12735"/>
    <w:rsid w:val="00E12802"/>
    <w:rsid w:val="00E128EF"/>
    <w:rsid w:val="00E12B83"/>
    <w:rsid w:val="00E12BF3"/>
    <w:rsid w:val="00E12F28"/>
    <w:rsid w:val="00E12FD0"/>
    <w:rsid w:val="00E130E9"/>
    <w:rsid w:val="00E134B4"/>
    <w:rsid w:val="00E1359D"/>
    <w:rsid w:val="00E136F3"/>
    <w:rsid w:val="00E13878"/>
    <w:rsid w:val="00E13BBF"/>
    <w:rsid w:val="00E13C1F"/>
    <w:rsid w:val="00E13D53"/>
    <w:rsid w:val="00E13D55"/>
    <w:rsid w:val="00E13F2B"/>
    <w:rsid w:val="00E14479"/>
    <w:rsid w:val="00E14606"/>
    <w:rsid w:val="00E150A9"/>
    <w:rsid w:val="00E150CC"/>
    <w:rsid w:val="00E1537D"/>
    <w:rsid w:val="00E15623"/>
    <w:rsid w:val="00E1575D"/>
    <w:rsid w:val="00E157FB"/>
    <w:rsid w:val="00E158B4"/>
    <w:rsid w:val="00E158C5"/>
    <w:rsid w:val="00E158CB"/>
    <w:rsid w:val="00E163D4"/>
    <w:rsid w:val="00E16419"/>
    <w:rsid w:val="00E1670A"/>
    <w:rsid w:val="00E169E3"/>
    <w:rsid w:val="00E16B65"/>
    <w:rsid w:val="00E16BCB"/>
    <w:rsid w:val="00E16C3D"/>
    <w:rsid w:val="00E16D4F"/>
    <w:rsid w:val="00E16FF5"/>
    <w:rsid w:val="00E1726F"/>
    <w:rsid w:val="00E17303"/>
    <w:rsid w:val="00E17B06"/>
    <w:rsid w:val="00E17E97"/>
    <w:rsid w:val="00E17FB8"/>
    <w:rsid w:val="00E17FDD"/>
    <w:rsid w:val="00E20270"/>
    <w:rsid w:val="00E20353"/>
    <w:rsid w:val="00E2045B"/>
    <w:rsid w:val="00E20504"/>
    <w:rsid w:val="00E2060C"/>
    <w:rsid w:val="00E2063A"/>
    <w:rsid w:val="00E20738"/>
    <w:rsid w:val="00E2086B"/>
    <w:rsid w:val="00E2093D"/>
    <w:rsid w:val="00E20B81"/>
    <w:rsid w:val="00E20BB1"/>
    <w:rsid w:val="00E20DCF"/>
    <w:rsid w:val="00E20F89"/>
    <w:rsid w:val="00E21091"/>
    <w:rsid w:val="00E213C2"/>
    <w:rsid w:val="00E214F3"/>
    <w:rsid w:val="00E214FF"/>
    <w:rsid w:val="00E21635"/>
    <w:rsid w:val="00E21813"/>
    <w:rsid w:val="00E2186F"/>
    <w:rsid w:val="00E21A24"/>
    <w:rsid w:val="00E21BDA"/>
    <w:rsid w:val="00E21D3D"/>
    <w:rsid w:val="00E22739"/>
    <w:rsid w:val="00E2279E"/>
    <w:rsid w:val="00E22B46"/>
    <w:rsid w:val="00E22F0A"/>
    <w:rsid w:val="00E230C0"/>
    <w:rsid w:val="00E23233"/>
    <w:rsid w:val="00E242B1"/>
    <w:rsid w:val="00E242D7"/>
    <w:rsid w:val="00E2433B"/>
    <w:rsid w:val="00E244D3"/>
    <w:rsid w:val="00E24CDC"/>
    <w:rsid w:val="00E24D3B"/>
    <w:rsid w:val="00E24EB0"/>
    <w:rsid w:val="00E25276"/>
    <w:rsid w:val="00E2552B"/>
    <w:rsid w:val="00E25B5D"/>
    <w:rsid w:val="00E25BA5"/>
    <w:rsid w:val="00E25BAC"/>
    <w:rsid w:val="00E25EBE"/>
    <w:rsid w:val="00E265AA"/>
    <w:rsid w:val="00E2690D"/>
    <w:rsid w:val="00E26B53"/>
    <w:rsid w:val="00E26D41"/>
    <w:rsid w:val="00E26E2E"/>
    <w:rsid w:val="00E27110"/>
    <w:rsid w:val="00E27122"/>
    <w:rsid w:val="00E271D5"/>
    <w:rsid w:val="00E2771D"/>
    <w:rsid w:val="00E27743"/>
    <w:rsid w:val="00E27DFD"/>
    <w:rsid w:val="00E27FF5"/>
    <w:rsid w:val="00E308C5"/>
    <w:rsid w:val="00E30CF3"/>
    <w:rsid w:val="00E3140F"/>
    <w:rsid w:val="00E317F4"/>
    <w:rsid w:val="00E31D47"/>
    <w:rsid w:val="00E31DA9"/>
    <w:rsid w:val="00E32127"/>
    <w:rsid w:val="00E3284E"/>
    <w:rsid w:val="00E328B5"/>
    <w:rsid w:val="00E328DE"/>
    <w:rsid w:val="00E329A4"/>
    <w:rsid w:val="00E332EB"/>
    <w:rsid w:val="00E33301"/>
    <w:rsid w:val="00E33368"/>
    <w:rsid w:val="00E333C1"/>
    <w:rsid w:val="00E33573"/>
    <w:rsid w:val="00E33B34"/>
    <w:rsid w:val="00E33B47"/>
    <w:rsid w:val="00E33B73"/>
    <w:rsid w:val="00E33CEA"/>
    <w:rsid w:val="00E33EA3"/>
    <w:rsid w:val="00E34099"/>
    <w:rsid w:val="00E341CF"/>
    <w:rsid w:val="00E34240"/>
    <w:rsid w:val="00E34322"/>
    <w:rsid w:val="00E34434"/>
    <w:rsid w:val="00E344D0"/>
    <w:rsid w:val="00E34941"/>
    <w:rsid w:val="00E34AA9"/>
    <w:rsid w:val="00E34E37"/>
    <w:rsid w:val="00E34EEF"/>
    <w:rsid w:val="00E357E8"/>
    <w:rsid w:val="00E36335"/>
    <w:rsid w:val="00E36695"/>
    <w:rsid w:val="00E36976"/>
    <w:rsid w:val="00E36D22"/>
    <w:rsid w:val="00E36ED7"/>
    <w:rsid w:val="00E370EA"/>
    <w:rsid w:val="00E37254"/>
    <w:rsid w:val="00E372D3"/>
    <w:rsid w:val="00E37817"/>
    <w:rsid w:val="00E40183"/>
    <w:rsid w:val="00E40361"/>
    <w:rsid w:val="00E404FF"/>
    <w:rsid w:val="00E40A3E"/>
    <w:rsid w:val="00E412B2"/>
    <w:rsid w:val="00E412C1"/>
    <w:rsid w:val="00E4192C"/>
    <w:rsid w:val="00E41A2F"/>
    <w:rsid w:val="00E41B33"/>
    <w:rsid w:val="00E41BDD"/>
    <w:rsid w:val="00E41E1A"/>
    <w:rsid w:val="00E421B9"/>
    <w:rsid w:val="00E42305"/>
    <w:rsid w:val="00E4230C"/>
    <w:rsid w:val="00E423B1"/>
    <w:rsid w:val="00E425E1"/>
    <w:rsid w:val="00E42640"/>
    <w:rsid w:val="00E42B59"/>
    <w:rsid w:val="00E42EED"/>
    <w:rsid w:val="00E438DE"/>
    <w:rsid w:val="00E43C74"/>
    <w:rsid w:val="00E44125"/>
    <w:rsid w:val="00E441FE"/>
    <w:rsid w:val="00E4444F"/>
    <w:rsid w:val="00E44639"/>
    <w:rsid w:val="00E44CCC"/>
    <w:rsid w:val="00E44E81"/>
    <w:rsid w:val="00E4519D"/>
    <w:rsid w:val="00E45414"/>
    <w:rsid w:val="00E45653"/>
    <w:rsid w:val="00E45762"/>
    <w:rsid w:val="00E457FB"/>
    <w:rsid w:val="00E45990"/>
    <w:rsid w:val="00E45D80"/>
    <w:rsid w:val="00E46338"/>
    <w:rsid w:val="00E4633F"/>
    <w:rsid w:val="00E464EE"/>
    <w:rsid w:val="00E465BF"/>
    <w:rsid w:val="00E46BEC"/>
    <w:rsid w:val="00E46D43"/>
    <w:rsid w:val="00E46F46"/>
    <w:rsid w:val="00E470B2"/>
    <w:rsid w:val="00E47E61"/>
    <w:rsid w:val="00E5033A"/>
    <w:rsid w:val="00E506A0"/>
    <w:rsid w:val="00E5078B"/>
    <w:rsid w:val="00E5078F"/>
    <w:rsid w:val="00E509B3"/>
    <w:rsid w:val="00E50D1D"/>
    <w:rsid w:val="00E50D87"/>
    <w:rsid w:val="00E50E85"/>
    <w:rsid w:val="00E51543"/>
    <w:rsid w:val="00E51663"/>
    <w:rsid w:val="00E518B2"/>
    <w:rsid w:val="00E5205A"/>
    <w:rsid w:val="00E528D3"/>
    <w:rsid w:val="00E52A74"/>
    <w:rsid w:val="00E53268"/>
    <w:rsid w:val="00E5335C"/>
    <w:rsid w:val="00E534A1"/>
    <w:rsid w:val="00E534C8"/>
    <w:rsid w:val="00E53916"/>
    <w:rsid w:val="00E539B6"/>
    <w:rsid w:val="00E53F8B"/>
    <w:rsid w:val="00E54322"/>
    <w:rsid w:val="00E548DD"/>
    <w:rsid w:val="00E54DC6"/>
    <w:rsid w:val="00E54DC7"/>
    <w:rsid w:val="00E54EA2"/>
    <w:rsid w:val="00E5503B"/>
    <w:rsid w:val="00E5522E"/>
    <w:rsid w:val="00E55599"/>
    <w:rsid w:val="00E55624"/>
    <w:rsid w:val="00E55695"/>
    <w:rsid w:val="00E556F6"/>
    <w:rsid w:val="00E557DD"/>
    <w:rsid w:val="00E55C97"/>
    <w:rsid w:val="00E560AF"/>
    <w:rsid w:val="00E5647C"/>
    <w:rsid w:val="00E5659D"/>
    <w:rsid w:val="00E56688"/>
    <w:rsid w:val="00E56BCB"/>
    <w:rsid w:val="00E56D04"/>
    <w:rsid w:val="00E5713E"/>
    <w:rsid w:val="00E57405"/>
    <w:rsid w:val="00E5770E"/>
    <w:rsid w:val="00E57C32"/>
    <w:rsid w:val="00E57D5B"/>
    <w:rsid w:val="00E57D79"/>
    <w:rsid w:val="00E57F39"/>
    <w:rsid w:val="00E57F7D"/>
    <w:rsid w:val="00E600FC"/>
    <w:rsid w:val="00E6015F"/>
    <w:rsid w:val="00E60633"/>
    <w:rsid w:val="00E60662"/>
    <w:rsid w:val="00E608C8"/>
    <w:rsid w:val="00E60FF1"/>
    <w:rsid w:val="00E6111A"/>
    <w:rsid w:val="00E61211"/>
    <w:rsid w:val="00E613A8"/>
    <w:rsid w:val="00E613EE"/>
    <w:rsid w:val="00E61412"/>
    <w:rsid w:val="00E61746"/>
    <w:rsid w:val="00E61846"/>
    <w:rsid w:val="00E61ABC"/>
    <w:rsid w:val="00E61E28"/>
    <w:rsid w:val="00E620BE"/>
    <w:rsid w:val="00E62289"/>
    <w:rsid w:val="00E6235B"/>
    <w:rsid w:val="00E62393"/>
    <w:rsid w:val="00E623A1"/>
    <w:rsid w:val="00E624CF"/>
    <w:rsid w:val="00E625AA"/>
    <w:rsid w:val="00E6280A"/>
    <w:rsid w:val="00E62F0F"/>
    <w:rsid w:val="00E63279"/>
    <w:rsid w:val="00E6333C"/>
    <w:rsid w:val="00E63452"/>
    <w:rsid w:val="00E635F8"/>
    <w:rsid w:val="00E637F9"/>
    <w:rsid w:val="00E63B83"/>
    <w:rsid w:val="00E642B9"/>
    <w:rsid w:val="00E644BB"/>
    <w:rsid w:val="00E64AEE"/>
    <w:rsid w:val="00E65085"/>
    <w:rsid w:val="00E652D2"/>
    <w:rsid w:val="00E65DFE"/>
    <w:rsid w:val="00E665FB"/>
    <w:rsid w:val="00E665FE"/>
    <w:rsid w:val="00E66724"/>
    <w:rsid w:val="00E66D82"/>
    <w:rsid w:val="00E66E41"/>
    <w:rsid w:val="00E66E70"/>
    <w:rsid w:val="00E671CF"/>
    <w:rsid w:val="00E6721E"/>
    <w:rsid w:val="00E6761C"/>
    <w:rsid w:val="00E676F3"/>
    <w:rsid w:val="00E67737"/>
    <w:rsid w:val="00E67794"/>
    <w:rsid w:val="00E67BD9"/>
    <w:rsid w:val="00E67DA1"/>
    <w:rsid w:val="00E67E6A"/>
    <w:rsid w:val="00E67F56"/>
    <w:rsid w:val="00E70936"/>
    <w:rsid w:val="00E70A94"/>
    <w:rsid w:val="00E70C30"/>
    <w:rsid w:val="00E70C93"/>
    <w:rsid w:val="00E71052"/>
    <w:rsid w:val="00E7139D"/>
    <w:rsid w:val="00E7151B"/>
    <w:rsid w:val="00E71ED9"/>
    <w:rsid w:val="00E723F7"/>
    <w:rsid w:val="00E72466"/>
    <w:rsid w:val="00E724EB"/>
    <w:rsid w:val="00E7260C"/>
    <w:rsid w:val="00E728D1"/>
    <w:rsid w:val="00E72FFD"/>
    <w:rsid w:val="00E731DB"/>
    <w:rsid w:val="00E734DA"/>
    <w:rsid w:val="00E73AA0"/>
    <w:rsid w:val="00E73C8F"/>
    <w:rsid w:val="00E7428D"/>
    <w:rsid w:val="00E74470"/>
    <w:rsid w:val="00E7451E"/>
    <w:rsid w:val="00E7462A"/>
    <w:rsid w:val="00E74662"/>
    <w:rsid w:val="00E74991"/>
    <w:rsid w:val="00E74DAE"/>
    <w:rsid w:val="00E74E2F"/>
    <w:rsid w:val="00E74E3A"/>
    <w:rsid w:val="00E74EE9"/>
    <w:rsid w:val="00E74FF5"/>
    <w:rsid w:val="00E753DB"/>
    <w:rsid w:val="00E7578D"/>
    <w:rsid w:val="00E75799"/>
    <w:rsid w:val="00E7596D"/>
    <w:rsid w:val="00E75CFC"/>
    <w:rsid w:val="00E75DFB"/>
    <w:rsid w:val="00E75F4C"/>
    <w:rsid w:val="00E76207"/>
    <w:rsid w:val="00E76994"/>
    <w:rsid w:val="00E7699C"/>
    <w:rsid w:val="00E7708F"/>
    <w:rsid w:val="00E7725A"/>
    <w:rsid w:val="00E7729E"/>
    <w:rsid w:val="00E77812"/>
    <w:rsid w:val="00E77FCD"/>
    <w:rsid w:val="00E802D3"/>
    <w:rsid w:val="00E80392"/>
    <w:rsid w:val="00E8057B"/>
    <w:rsid w:val="00E808BD"/>
    <w:rsid w:val="00E80A32"/>
    <w:rsid w:val="00E80BF3"/>
    <w:rsid w:val="00E8105B"/>
    <w:rsid w:val="00E813E7"/>
    <w:rsid w:val="00E8147B"/>
    <w:rsid w:val="00E81485"/>
    <w:rsid w:val="00E814EC"/>
    <w:rsid w:val="00E816EE"/>
    <w:rsid w:val="00E81AD6"/>
    <w:rsid w:val="00E81C38"/>
    <w:rsid w:val="00E81C52"/>
    <w:rsid w:val="00E81FD3"/>
    <w:rsid w:val="00E82159"/>
    <w:rsid w:val="00E821BD"/>
    <w:rsid w:val="00E821F7"/>
    <w:rsid w:val="00E82C95"/>
    <w:rsid w:val="00E83477"/>
    <w:rsid w:val="00E835CC"/>
    <w:rsid w:val="00E83987"/>
    <w:rsid w:val="00E83B8C"/>
    <w:rsid w:val="00E83E71"/>
    <w:rsid w:val="00E84017"/>
    <w:rsid w:val="00E840BD"/>
    <w:rsid w:val="00E84239"/>
    <w:rsid w:val="00E847A7"/>
    <w:rsid w:val="00E84C69"/>
    <w:rsid w:val="00E84F03"/>
    <w:rsid w:val="00E85087"/>
    <w:rsid w:val="00E85380"/>
    <w:rsid w:val="00E85396"/>
    <w:rsid w:val="00E853BA"/>
    <w:rsid w:val="00E85688"/>
    <w:rsid w:val="00E85780"/>
    <w:rsid w:val="00E8580F"/>
    <w:rsid w:val="00E85DA5"/>
    <w:rsid w:val="00E860C5"/>
    <w:rsid w:val="00E864D0"/>
    <w:rsid w:val="00E86AE5"/>
    <w:rsid w:val="00E86B01"/>
    <w:rsid w:val="00E86EB2"/>
    <w:rsid w:val="00E87115"/>
    <w:rsid w:val="00E87473"/>
    <w:rsid w:val="00E8767E"/>
    <w:rsid w:val="00E879C9"/>
    <w:rsid w:val="00E87A3E"/>
    <w:rsid w:val="00E87E04"/>
    <w:rsid w:val="00E87E09"/>
    <w:rsid w:val="00E900CD"/>
    <w:rsid w:val="00E9019B"/>
    <w:rsid w:val="00E90265"/>
    <w:rsid w:val="00E90BBA"/>
    <w:rsid w:val="00E90F2F"/>
    <w:rsid w:val="00E910A8"/>
    <w:rsid w:val="00E91AB9"/>
    <w:rsid w:val="00E91B7F"/>
    <w:rsid w:val="00E91C1C"/>
    <w:rsid w:val="00E925DB"/>
    <w:rsid w:val="00E92E1C"/>
    <w:rsid w:val="00E92E26"/>
    <w:rsid w:val="00E93114"/>
    <w:rsid w:val="00E93497"/>
    <w:rsid w:val="00E93A86"/>
    <w:rsid w:val="00E93CAB"/>
    <w:rsid w:val="00E93F77"/>
    <w:rsid w:val="00E940C5"/>
    <w:rsid w:val="00E943F4"/>
    <w:rsid w:val="00E94591"/>
    <w:rsid w:val="00E94BCC"/>
    <w:rsid w:val="00E94EBC"/>
    <w:rsid w:val="00E954CF"/>
    <w:rsid w:val="00E95658"/>
    <w:rsid w:val="00E95772"/>
    <w:rsid w:val="00E95D2C"/>
    <w:rsid w:val="00E95FAA"/>
    <w:rsid w:val="00E9605C"/>
    <w:rsid w:val="00E96737"/>
    <w:rsid w:val="00E96B72"/>
    <w:rsid w:val="00E96FE7"/>
    <w:rsid w:val="00E97043"/>
    <w:rsid w:val="00E97208"/>
    <w:rsid w:val="00E975C7"/>
    <w:rsid w:val="00E97F88"/>
    <w:rsid w:val="00EA006C"/>
    <w:rsid w:val="00EA027B"/>
    <w:rsid w:val="00EA0451"/>
    <w:rsid w:val="00EA094F"/>
    <w:rsid w:val="00EA0964"/>
    <w:rsid w:val="00EA0BB7"/>
    <w:rsid w:val="00EA0C4D"/>
    <w:rsid w:val="00EA0FE2"/>
    <w:rsid w:val="00EA1146"/>
    <w:rsid w:val="00EA1437"/>
    <w:rsid w:val="00EA189B"/>
    <w:rsid w:val="00EA19BE"/>
    <w:rsid w:val="00EA27B8"/>
    <w:rsid w:val="00EA29A6"/>
    <w:rsid w:val="00EA2E83"/>
    <w:rsid w:val="00EA3090"/>
    <w:rsid w:val="00EA31CF"/>
    <w:rsid w:val="00EA389B"/>
    <w:rsid w:val="00EA39B2"/>
    <w:rsid w:val="00EA3A6F"/>
    <w:rsid w:val="00EA3F08"/>
    <w:rsid w:val="00EA4386"/>
    <w:rsid w:val="00EA448E"/>
    <w:rsid w:val="00EA4854"/>
    <w:rsid w:val="00EA48F8"/>
    <w:rsid w:val="00EA4B8D"/>
    <w:rsid w:val="00EA4D39"/>
    <w:rsid w:val="00EA4D7F"/>
    <w:rsid w:val="00EA543B"/>
    <w:rsid w:val="00EA549E"/>
    <w:rsid w:val="00EA55FB"/>
    <w:rsid w:val="00EA5628"/>
    <w:rsid w:val="00EA58BF"/>
    <w:rsid w:val="00EA5EB4"/>
    <w:rsid w:val="00EA617F"/>
    <w:rsid w:val="00EA64BA"/>
    <w:rsid w:val="00EA664B"/>
    <w:rsid w:val="00EA686A"/>
    <w:rsid w:val="00EA6A0E"/>
    <w:rsid w:val="00EA6AAC"/>
    <w:rsid w:val="00EA70D0"/>
    <w:rsid w:val="00EA7375"/>
    <w:rsid w:val="00EA7383"/>
    <w:rsid w:val="00EA746F"/>
    <w:rsid w:val="00EA755B"/>
    <w:rsid w:val="00EA7751"/>
    <w:rsid w:val="00EA7841"/>
    <w:rsid w:val="00EA7A5B"/>
    <w:rsid w:val="00EA7B99"/>
    <w:rsid w:val="00EB0012"/>
    <w:rsid w:val="00EB0185"/>
    <w:rsid w:val="00EB0767"/>
    <w:rsid w:val="00EB0F9E"/>
    <w:rsid w:val="00EB0FB3"/>
    <w:rsid w:val="00EB128E"/>
    <w:rsid w:val="00EB1D3A"/>
    <w:rsid w:val="00EB200C"/>
    <w:rsid w:val="00EB2117"/>
    <w:rsid w:val="00EB218F"/>
    <w:rsid w:val="00EB23C3"/>
    <w:rsid w:val="00EB2756"/>
    <w:rsid w:val="00EB2782"/>
    <w:rsid w:val="00EB287E"/>
    <w:rsid w:val="00EB2951"/>
    <w:rsid w:val="00EB2AD2"/>
    <w:rsid w:val="00EB2E8C"/>
    <w:rsid w:val="00EB344C"/>
    <w:rsid w:val="00EB366C"/>
    <w:rsid w:val="00EB3A66"/>
    <w:rsid w:val="00EB3CD6"/>
    <w:rsid w:val="00EB3D2C"/>
    <w:rsid w:val="00EB3D6C"/>
    <w:rsid w:val="00EB3DD7"/>
    <w:rsid w:val="00EB40D8"/>
    <w:rsid w:val="00EB4213"/>
    <w:rsid w:val="00EB478A"/>
    <w:rsid w:val="00EB493C"/>
    <w:rsid w:val="00EB4A01"/>
    <w:rsid w:val="00EB4A9E"/>
    <w:rsid w:val="00EB4C82"/>
    <w:rsid w:val="00EB4D4A"/>
    <w:rsid w:val="00EB4E84"/>
    <w:rsid w:val="00EB52E1"/>
    <w:rsid w:val="00EB5425"/>
    <w:rsid w:val="00EB54EC"/>
    <w:rsid w:val="00EB55BE"/>
    <w:rsid w:val="00EB56CB"/>
    <w:rsid w:val="00EB5A2E"/>
    <w:rsid w:val="00EB5EA7"/>
    <w:rsid w:val="00EB62BC"/>
    <w:rsid w:val="00EB66C6"/>
    <w:rsid w:val="00EB6BE8"/>
    <w:rsid w:val="00EB6E78"/>
    <w:rsid w:val="00EB6E9F"/>
    <w:rsid w:val="00EB7509"/>
    <w:rsid w:val="00EB76E2"/>
    <w:rsid w:val="00EB7D08"/>
    <w:rsid w:val="00EC0110"/>
    <w:rsid w:val="00EC08C8"/>
    <w:rsid w:val="00EC09BB"/>
    <w:rsid w:val="00EC0BC1"/>
    <w:rsid w:val="00EC10B6"/>
    <w:rsid w:val="00EC123E"/>
    <w:rsid w:val="00EC12C0"/>
    <w:rsid w:val="00EC12FF"/>
    <w:rsid w:val="00EC1390"/>
    <w:rsid w:val="00EC145C"/>
    <w:rsid w:val="00EC185B"/>
    <w:rsid w:val="00EC1CC9"/>
    <w:rsid w:val="00EC1F0B"/>
    <w:rsid w:val="00EC1FB2"/>
    <w:rsid w:val="00EC2018"/>
    <w:rsid w:val="00EC2056"/>
    <w:rsid w:val="00EC21D8"/>
    <w:rsid w:val="00EC22F1"/>
    <w:rsid w:val="00EC247F"/>
    <w:rsid w:val="00EC24B8"/>
    <w:rsid w:val="00EC2513"/>
    <w:rsid w:val="00EC2ACA"/>
    <w:rsid w:val="00EC2B38"/>
    <w:rsid w:val="00EC2C95"/>
    <w:rsid w:val="00EC2DDD"/>
    <w:rsid w:val="00EC2F1B"/>
    <w:rsid w:val="00EC342B"/>
    <w:rsid w:val="00EC35B6"/>
    <w:rsid w:val="00EC38B0"/>
    <w:rsid w:val="00EC4543"/>
    <w:rsid w:val="00EC45E3"/>
    <w:rsid w:val="00EC4615"/>
    <w:rsid w:val="00EC4883"/>
    <w:rsid w:val="00EC49DF"/>
    <w:rsid w:val="00EC4A06"/>
    <w:rsid w:val="00EC4A3F"/>
    <w:rsid w:val="00EC4DF1"/>
    <w:rsid w:val="00EC5171"/>
    <w:rsid w:val="00EC5580"/>
    <w:rsid w:val="00EC559F"/>
    <w:rsid w:val="00EC5A2B"/>
    <w:rsid w:val="00EC5BA0"/>
    <w:rsid w:val="00EC6742"/>
    <w:rsid w:val="00EC6B61"/>
    <w:rsid w:val="00EC6CBA"/>
    <w:rsid w:val="00EC6EE5"/>
    <w:rsid w:val="00EC70E4"/>
    <w:rsid w:val="00EC73C9"/>
    <w:rsid w:val="00EC76C8"/>
    <w:rsid w:val="00EC7999"/>
    <w:rsid w:val="00EC79B3"/>
    <w:rsid w:val="00EC7ADE"/>
    <w:rsid w:val="00EC7C4B"/>
    <w:rsid w:val="00EC7F1C"/>
    <w:rsid w:val="00ED00CD"/>
    <w:rsid w:val="00ED0274"/>
    <w:rsid w:val="00ED069F"/>
    <w:rsid w:val="00ED0925"/>
    <w:rsid w:val="00ED0CAB"/>
    <w:rsid w:val="00ED0DAF"/>
    <w:rsid w:val="00ED11B8"/>
    <w:rsid w:val="00ED137F"/>
    <w:rsid w:val="00ED1AFD"/>
    <w:rsid w:val="00ED20C5"/>
    <w:rsid w:val="00ED29CA"/>
    <w:rsid w:val="00ED2E61"/>
    <w:rsid w:val="00ED2FF3"/>
    <w:rsid w:val="00ED37F7"/>
    <w:rsid w:val="00ED3876"/>
    <w:rsid w:val="00ED3B9C"/>
    <w:rsid w:val="00ED3D7A"/>
    <w:rsid w:val="00ED3F65"/>
    <w:rsid w:val="00ED4125"/>
    <w:rsid w:val="00ED434E"/>
    <w:rsid w:val="00ED4EE0"/>
    <w:rsid w:val="00ED4F53"/>
    <w:rsid w:val="00ED519D"/>
    <w:rsid w:val="00ED521D"/>
    <w:rsid w:val="00ED5D05"/>
    <w:rsid w:val="00ED5DB6"/>
    <w:rsid w:val="00ED5F49"/>
    <w:rsid w:val="00ED6645"/>
    <w:rsid w:val="00ED706D"/>
    <w:rsid w:val="00ED7223"/>
    <w:rsid w:val="00ED73DC"/>
    <w:rsid w:val="00ED76F0"/>
    <w:rsid w:val="00ED78D4"/>
    <w:rsid w:val="00ED7982"/>
    <w:rsid w:val="00ED7995"/>
    <w:rsid w:val="00ED79B5"/>
    <w:rsid w:val="00ED7BE8"/>
    <w:rsid w:val="00EE047F"/>
    <w:rsid w:val="00EE049A"/>
    <w:rsid w:val="00EE06C3"/>
    <w:rsid w:val="00EE0B55"/>
    <w:rsid w:val="00EE0C27"/>
    <w:rsid w:val="00EE0D8F"/>
    <w:rsid w:val="00EE10A4"/>
    <w:rsid w:val="00EE1492"/>
    <w:rsid w:val="00EE1762"/>
    <w:rsid w:val="00EE1819"/>
    <w:rsid w:val="00EE1ACE"/>
    <w:rsid w:val="00EE24A7"/>
    <w:rsid w:val="00EE252C"/>
    <w:rsid w:val="00EE2BDC"/>
    <w:rsid w:val="00EE2D49"/>
    <w:rsid w:val="00EE3599"/>
    <w:rsid w:val="00EE379F"/>
    <w:rsid w:val="00EE3980"/>
    <w:rsid w:val="00EE3A3F"/>
    <w:rsid w:val="00EE3EDD"/>
    <w:rsid w:val="00EE3FC5"/>
    <w:rsid w:val="00EE4855"/>
    <w:rsid w:val="00EE4D6C"/>
    <w:rsid w:val="00EE4F14"/>
    <w:rsid w:val="00EE503D"/>
    <w:rsid w:val="00EE5257"/>
    <w:rsid w:val="00EE52A3"/>
    <w:rsid w:val="00EE52F1"/>
    <w:rsid w:val="00EE5820"/>
    <w:rsid w:val="00EE584E"/>
    <w:rsid w:val="00EE5A90"/>
    <w:rsid w:val="00EE5BF0"/>
    <w:rsid w:val="00EE5D50"/>
    <w:rsid w:val="00EE5E7A"/>
    <w:rsid w:val="00EE6203"/>
    <w:rsid w:val="00EE627B"/>
    <w:rsid w:val="00EE688B"/>
    <w:rsid w:val="00EE6A70"/>
    <w:rsid w:val="00EE6BCC"/>
    <w:rsid w:val="00EE6C1B"/>
    <w:rsid w:val="00EE6D55"/>
    <w:rsid w:val="00EE7579"/>
    <w:rsid w:val="00EE781B"/>
    <w:rsid w:val="00EE7824"/>
    <w:rsid w:val="00EE78A9"/>
    <w:rsid w:val="00EE7B8B"/>
    <w:rsid w:val="00EE7FC5"/>
    <w:rsid w:val="00EF03F1"/>
    <w:rsid w:val="00EF0439"/>
    <w:rsid w:val="00EF07F7"/>
    <w:rsid w:val="00EF1128"/>
    <w:rsid w:val="00EF137D"/>
    <w:rsid w:val="00EF153F"/>
    <w:rsid w:val="00EF161E"/>
    <w:rsid w:val="00EF16D4"/>
    <w:rsid w:val="00EF178A"/>
    <w:rsid w:val="00EF181E"/>
    <w:rsid w:val="00EF1C21"/>
    <w:rsid w:val="00EF1E29"/>
    <w:rsid w:val="00EF1F47"/>
    <w:rsid w:val="00EF249F"/>
    <w:rsid w:val="00EF2654"/>
    <w:rsid w:val="00EF28D8"/>
    <w:rsid w:val="00EF290E"/>
    <w:rsid w:val="00EF2A33"/>
    <w:rsid w:val="00EF2B10"/>
    <w:rsid w:val="00EF2B3D"/>
    <w:rsid w:val="00EF2C43"/>
    <w:rsid w:val="00EF2CD7"/>
    <w:rsid w:val="00EF2E1F"/>
    <w:rsid w:val="00EF3026"/>
    <w:rsid w:val="00EF30E4"/>
    <w:rsid w:val="00EF3A39"/>
    <w:rsid w:val="00EF3AC3"/>
    <w:rsid w:val="00EF3B8B"/>
    <w:rsid w:val="00EF3EF1"/>
    <w:rsid w:val="00EF4120"/>
    <w:rsid w:val="00EF47D8"/>
    <w:rsid w:val="00EF4856"/>
    <w:rsid w:val="00EF4B35"/>
    <w:rsid w:val="00EF4EEE"/>
    <w:rsid w:val="00EF5462"/>
    <w:rsid w:val="00EF5630"/>
    <w:rsid w:val="00EF5761"/>
    <w:rsid w:val="00EF5801"/>
    <w:rsid w:val="00EF5A83"/>
    <w:rsid w:val="00EF5E5E"/>
    <w:rsid w:val="00EF63BB"/>
    <w:rsid w:val="00EF65B5"/>
    <w:rsid w:val="00EF65CB"/>
    <w:rsid w:val="00EF682C"/>
    <w:rsid w:val="00EF68CE"/>
    <w:rsid w:val="00EF6BC9"/>
    <w:rsid w:val="00EF6CAC"/>
    <w:rsid w:val="00EF6D40"/>
    <w:rsid w:val="00EF6ED2"/>
    <w:rsid w:val="00EF6FCA"/>
    <w:rsid w:val="00EF714F"/>
    <w:rsid w:val="00EF72C9"/>
    <w:rsid w:val="00EF7C4E"/>
    <w:rsid w:val="00EF7DF0"/>
    <w:rsid w:val="00EF7F55"/>
    <w:rsid w:val="00EF7F7F"/>
    <w:rsid w:val="00EF7FD9"/>
    <w:rsid w:val="00F00089"/>
    <w:rsid w:val="00F000E1"/>
    <w:rsid w:val="00F002C2"/>
    <w:rsid w:val="00F006A0"/>
    <w:rsid w:val="00F00703"/>
    <w:rsid w:val="00F00948"/>
    <w:rsid w:val="00F009AA"/>
    <w:rsid w:val="00F00B04"/>
    <w:rsid w:val="00F00CB3"/>
    <w:rsid w:val="00F00F4D"/>
    <w:rsid w:val="00F011A5"/>
    <w:rsid w:val="00F0176D"/>
    <w:rsid w:val="00F01B9B"/>
    <w:rsid w:val="00F01FDC"/>
    <w:rsid w:val="00F01FF4"/>
    <w:rsid w:val="00F02262"/>
    <w:rsid w:val="00F02451"/>
    <w:rsid w:val="00F02626"/>
    <w:rsid w:val="00F0271A"/>
    <w:rsid w:val="00F02872"/>
    <w:rsid w:val="00F02B07"/>
    <w:rsid w:val="00F02C60"/>
    <w:rsid w:val="00F0302D"/>
    <w:rsid w:val="00F03245"/>
    <w:rsid w:val="00F033C4"/>
    <w:rsid w:val="00F03605"/>
    <w:rsid w:val="00F03731"/>
    <w:rsid w:val="00F037C9"/>
    <w:rsid w:val="00F038CB"/>
    <w:rsid w:val="00F039E8"/>
    <w:rsid w:val="00F03C9B"/>
    <w:rsid w:val="00F03D1B"/>
    <w:rsid w:val="00F03E55"/>
    <w:rsid w:val="00F0410E"/>
    <w:rsid w:val="00F04366"/>
    <w:rsid w:val="00F043B2"/>
    <w:rsid w:val="00F04493"/>
    <w:rsid w:val="00F044F0"/>
    <w:rsid w:val="00F04932"/>
    <w:rsid w:val="00F04E9A"/>
    <w:rsid w:val="00F0513B"/>
    <w:rsid w:val="00F0518C"/>
    <w:rsid w:val="00F053DE"/>
    <w:rsid w:val="00F055A3"/>
    <w:rsid w:val="00F05D6B"/>
    <w:rsid w:val="00F06045"/>
    <w:rsid w:val="00F06116"/>
    <w:rsid w:val="00F0633E"/>
    <w:rsid w:val="00F063DA"/>
    <w:rsid w:val="00F0673F"/>
    <w:rsid w:val="00F069BD"/>
    <w:rsid w:val="00F07239"/>
    <w:rsid w:val="00F073F8"/>
    <w:rsid w:val="00F07C9B"/>
    <w:rsid w:val="00F07FB2"/>
    <w:rsid w:val="00F102B4"/>
    <w:rsid w:val="00F103DD"/>
    <w:rsid w:val="00F10742"/>
    <w:rsid w:val="00F109DC"/>
    <w:rsid w:val="00F10BDD"/>
    <w:rsid w:val="00F11015"/>
    <w:rsid w:val="00F1107B"/>
    <w:rsid w:val="00F11316"/>
    <w:rsid w:val="00F118C8"/>
    <w:rsid w:val="00F11A69"/>
    <w:rsid w:val="00F11B58"/>
    <w:rsid w:val="00F11E96"/>
    <w:rsid w:val="00F11EC0"/>
    <w:rsid w:val="00F11EF3"/>
    <w:rsid w:val="00F11F8E"/>
    <w:rsid w:val="00F11FE7"/>
    <w:rsid w:val="00F12076"/>
    <w:rsid w:val="00F12187"/>
    <w:rsid w:val="00F1221B"/>
    <w:rsid w:val="00F126BC"/>
    <w:rsid w:val="00F128E3"/>
    <w:rsid w:val="00F12B00"/>
    <w:rsid w:val="00F12C81"/>
    <w:rsid w:val="00F12C86"/>
    <w:rsid w:val="00F13107"/>
    <w:rsid w:val="00F13323"/>
    <w:rsid w:val="00F1334C"/>
    <w:rsid w:val="00F133DF"/>
    <w:rsid w:val="00F13421"/>
    <w:rsid w:val="00F13478"/>
    <w:rsid w:val="00F13551"/>
    <w:rsid w:val="00F13A73"/>
    <w:rsid w:val="00F13B2B"/>
    <w:rsid w:val="00F13CCE"/>
    <w:rsid w:val="00F13EBE"/>
    <w:rsid w:val="00F13F40"/>
    <w:rsid w:val="00F146AE"/>
    <w:rsid w:val="00F14C6D"/>
    <w:rsid w:val="00F14CBA"/>
    <w:rsid w:val="00F14E28"/>
    <w:rsid w:val="00F15909"/>
    <w:rsid w:val="00F15C00"/>
    <w:rsid w:val="00F15DE8"/>
    <w:rsid w:val="00F15E78"/>
    <w:rsid w:val="00F15EDF"/>
    <w:rsid w:val="00F164FD"/>
    <w:rsid w:val="00F166BB"/>
    <w:rsid w:val="00F166FA"/>
    <w:rsid w:val="00F1679E"/>
    <w:rsid w:val="00F16819"/>
    <w:rsid w:val="00F16ABF"/>
    <w:rsid w:val="00F16E8E"/>
    <w:rsid w:val="00F1710D"/>
    <w:rsid w:val="00F178B2"/>
    <w:rsid w:val="00F17972"/>
    <w:rsid w:val="00F17A0E"/>
    <w:rsid w:val="00F17B1F"/>
    <w:rsid w:val="00F17D2D"/>
    <w:rsid w:val="00F17F82"/>
    <w:rsid w:val="00F20836"/>
    <w:rsid w:val="00F2085D"/>
    <w:rsid w:val="00F20BC6"/>
    <w:rsid w:val="00F20C11"/>
    <w:rsid w:val="00F20C54"/>
    <w:rsid w:val="00F20D46"/>
    <w:rsid w:val="00F20EF6"/>
    <w:rsid w:val="00F2124C"/>
    <w:rsid w:val="00F21388"/>
    <w:rsid w:val="00F21466"/>
    <w:rsid w:val="00F2180D"/>
    <w:rsid w:val="00F2193D"/>
    <w:rsid w:val="00F21AD5"/>
    <w:rsid w:val="00F21F4F"/>
    <w:rsid w:val="00F22ECF"/>
    <w:rsid w:val="00F23015"/>
    <w:rsid w:val="00F23170"/>
    <w:rsid w:val="00F23187"/>
    <w:rsid w:val="00F231AF"/>
    <w:rsid w:val="00F23290"/>
    <w:rsid w:val="00F23530"/>
    <w:rsid w:val="00F235F8"/>
    <w:rsid w:val="00F2369F"/>
    <w:rsid w:val="00F24039"/>
    <w:rsid w:val="00F244C3"/>
    <w:rsid w:val="00F24E4E"/>
    <w:rsid w:val="00F24F31"/>
    <w:rsid w:val="00F24F4E"/>
    <w:rsid w:val="00F24F70"/>
    <w:rsid w:val="00F2543D"/>
    <w:rsid w:val="00F2549F"/>
    <w:rsid w:val="00F25545"/>
    <w:rsid w:val="00F25794"/>
    <w:rsid w:val="00F25855"/>
    <w:rsid w:val="00F259EF"/>
    <w:rsid w:val="00F26B3E"/>
    <w:rsid w:val="00F26DD7"/>
    <w:rsid w:val="00F26DFE"/>
    <w:rsid w:val="00F26F32"/>
    <w:rsid w:val="00F272E5"/>
    <w:rsid w:val="00F274C9"/>
    <w:rsid w:val="00F2751D"/>
    <w:rsid w:val="00F27754"/>
    <w:rsid w:val="00F279BC"/>
    <w:rsid w:val="00F27B47"/>
    <w:rsid w:val="00F30199"/>
    <w:rsid w:val="00F3037E"/>
    <w:rsid w:val="00F303B0"/>
    <w:rsid w:val="00F303E0"/>
    <w:rsid w:val="00F305A4"/>
    <w:rsid w:val="00F309B8"/>
    <w:rsid w:val="00F30CC0"/>
    <w:rsid w:val="00F31095"/>
    <w:rsid w:val="00F3116D"/>
    <w:rsid w:val="00F3120D"/>
    <w:rsid w:val="00F313F2"/>
    <w:rsid w:val="00F315AF"/>
    <w:rsid w:val="00F3164D"/>
    <w:rsid w:val="00F31985"/>
    <w:rsid w:val="00F31BBD"/>
    <w:rsid w:val="00F31FBD"/>
    <w:rsid w:val="00F32056"/>
    <w:rsid w:val="00F32556"/>
    <w:rsid w:val="00F3255B"/>
    <w:rsid w:val="00F3267D"/>
    <w:rsid w:val="00F32A23"/>
    <w:rsid w:val="00F32A66"/>
    <w:rsid w:val="00F32B91"/>
    <w:rsid w:val="00F32C27"/>
    <w:rsid w:val="00F32C96"/>
    <w:rsid w:val="00F33462"/>
    <w:rsid w:val="00F336E8"/>
    <w:rsid w:val="00F33756"/>
    <w:rsid w:val="00F337FA"/>
    <w:rsid w:val="00F33B1C"/>
    <w:rsid w:val="00F33C95"/>
    <w:rsid w:val="00F33EDA"/>
    <w:rsid w:val="00F34175"/>
    <w:rsid w:val="00F34575"/>
    <w:rsid w:val="00F34660"/>
    <w:rsid w:val="00F347FD"/>
    <w:rsid w:val="00F34BB1"/>
    <w:rsid w:val="00F34E17"/>
    <w:rsid w:val="00F34F24"/>
    <w:rsid w:val="00F3501E"/>
    <w:rsid w:val="00F35066"/>
    <w:rsid w:val="00F3506F"/>
    <w:rsid w:val="00F35751"/>
    <w:rsid w:val="00F36808"/>
    <w:rsid w:val="00F36911"/>
    <w:rsid w:val="00F36A90"/>
    <w:rsid w:val="00F36AB8"/>
    <w:rsid w:val="00F36BFC"/>
    <w:rsid w:val="00F36CA8"/>
    <w:rsid w:val="00F36E87"/>
    <w:rsid w:val="00F3707A"/>
    <w:rsid w:val="00F37CAF"/>
    <w:rsid w:val="00F37F36"/>
    <w:rsid w:val="00F4039C"/>
    <w:rsid w:val="00F40504"/>
    <w:rsid w:val="00F406B7"/>
    <w:rsid w:val="00F4073D"/>
    <w:rsid w:val="00F407DD"/>
    <w:rsid w:val="00F40A13"/>
    <w:rsid w:val="00F40B82"/>
    <w:rsid w:val="00F40BBF"/>
    <w:rsid w:val="00F41010"/>
    <w:rsid w:val="00F413A0"/>
    <w:rsid w:val="00F41483"/>
    <w:rsid w:val="00F41583"/>
    <w:rsid w:val="00F4160E"/>
    <w:rsid w:val="00F41A56"/>
    <w:rsid w:val="00F41EE5"/>
    <w:rsid w:val="00F42261"/>
    <w:rsid w:val="00F427AC"/>
    <w:rsid w:val="00F43139"/>
    <w:rsid w:val="00F4368B"/>
    <w:rsid w:val="00F43AA3"/>
    <w:rsid w:val="00F43DF0"/>
    <w:rsid w:val="00F43E45"/>
    <w:rsid w:val="00F4463B"/>
    <w:rsid w:val="00F4474D"/>
    <w:rsid w:val="00F447FC"/>
    <w:rsid w:val="00F44B34"/>
    <w:rsid w:val="00F44B97"/>
    <w:rsid w:val="00F44C4E"/>
    <w:rsid w:val="00F44D28"/>
    <w:rsid w:val="00F45009"/>
    <w:rsid w:val="00F4541F"/>
    <w:rsid w:val="00F45604"/>
    <w:rsid w:val="00F456DA"/>
    <w:rsid w:val="00F45B38"/>
    <w:rsid w:val="00F461B1"/>
    <w:rsid w:val="00F465C9"/>
    <w:rsid w:val="00F46700"/>
    <w:rsid w:val="00F468DE"/>
    <w:rsid w:val="00F4694D"/>
    <w:rsid w:val="00F46A62"/>
    <w:rsid w:val="00F46C33"/>
    <w:rsid w:val="00F46D11"/>
    <w:rsid w:val="00F46F4A"/>
    <w:rsid w:val="00F46FAD"/>
    <w:rsid w:val="00F47222"/>
    <w:rsid w:val="00F47298"/>
    <w:rsid w:val="00F47637"/>
    <w:rsid w:val="00F47D7A"/>
    <w:rsid w:val="00F5021A"/>
    <w:rsid w:val="00F5022B"/>
    <w:rsid w:val="00F5037A"/>
    <w:rsid w:val="00F5057D"/>
    <w:rsid w:val="00F506F2"/>
    <w:rsid w:val="00F5075E"/>
    <w:rsid w:val="00F5096A"/>
    <w:rsid w:val="00F515E9"/>
    <w:rsid w:val="00F51A96"/>
    <w:rsid w:val="00F51AED"/>
    <w:rsid w:val="00F51DB5"/>
    <w:rsid w:val="00F5207F"/>
    <w:rsid w:val="00F521FD"/>
    <w:rsid w:val="00F522F6"/>
    <w:rsid w:val="00F525FD"/>
    <w:rsid w:val="00F52A36"/>
    <w:rsid w:val="00F5340D"/>
    <w:rsid w:val="00F53528"/>
    <w:rsid w:val="00F53803"/>
    <w:rsid w:val="00F539B6"/>
    <w:rsid w:val="00F539BB"/>
    <w:rsid w:val="00F53C6E"/>
    <w:rsid w:val="00F53E5E"/>
    <w:rsid w:val="00F546B2"/>
    <w:rsid w:val="00F54A3D"/>
    <w:rsid w:val="00F54C13"/>
    <w:rsid w:val="00F54C64"/>
    <w:rsid w:val="00F54D07"/>
    <w:rsid w:val="00F54D83"/>
    <w:rsid w:val="00F54ED3"/>
    <w:rsid w:val="00F55AEE"/>
    <w:rsid w:val="00F55C8B"/>
    <w:rsid w:val="00F55E7A"/>
    <w:rsid w:val="00F5634C"/>
    <w:rsid w:val="00F5637E"/>
    <w:rsid w:val="00F56851"/>
    <w:rsid w:val="00F56AA1"/>
    <w:rsid w:val="00F56F79"/>
    <w:rsid w:val="00F5706F"/>
    <w:rsid w:val="00F57662"/>
    <w:rsid w:val="00F57875"/>
    <w:rsid w:val="00F57B42"/>
    <w:rsid w:val="00F57C99"/>
    <w:rsid w:val="00F6146D"/>
    <w:rsid w:val="00F616B7"/>
    <w:rsid w:val="00F619BC"/>
    <w:rsid w:val="00F619F9"/>
    <w:rsid w:val="00F61B5C"/>
    <w:rsid w:val="00F61EE4"/>
    <w:rsid w:val="00F628D7"/>
    <w:rsid w:val="00F62DF3"/>
    <w:rsid w:val="00F6334F"/>
    <w:rsid w:val="00F63A99"/>
    <w:rsid w:val="00F63C69"/>
    <w:rsid w:val="00F63D8D"/>
    <w:rsid w:val="00F63EBE"/>
    <w:rsid w:val="00F640EB"/>
    <w:rsid w:val="00F642E7"/>
    <w:rsid w:val="00F643B3"/>
    <w:rsid w:val="00F6478A"/>
    <w:rsid w:val="00F64839"/>
    <w:rsid w:val="00F64C3B"/>
    <w:rsid w:val="00F64C81"/>
    <w:rsid w:val="00F64CA2"/>
    <w:rsid w:val="00F652D9"/>
    <w:rsid w:val="00F659E2"/>
    <w:rsid w:val="00F65BFB"/>
    <w:rsid w:val="00F65E37"/>
    <w:rsid w:val="00F65F25"/>
    <w:rsid w:val="00F660C7"/>
    <w:rsid w:val="00F66156"/>
    <w:rsid w:val="00F66529"/>
    <w:rsid w:val="00F6655D"/>
    <w:rsid w:val="00F6717B"/>
    <w:rsid w:val="00F671C9"/>
    <w:rsid w:val="00F674D9"/>
    <w:rsid w:val="00F6760F"/>
    <w:rsid w:val="00F677E8"/>
    <w:rsid w:val="00F67AAE"/>
    <w:rsid w:val="00F67B60"/>
    <w:rsid w:val="00F67B62"/>
    <w:rsid w:val="00F67D43"/>
    <w:rsid w:val="00F67D53"/>
    <w:rsid w:val="00F705F9"/>
    <w:rsid w:val="00F70B55"/>
    <w:rsid w:val="00F70DEF"/>
    <w:rsid w:val="00F71627"/>
    <w:rsid w:val="00F71810"/>
    <w:rsid w:val="00F71B1B"/>
    <w:rsid w:val="00F71C94"/>
    <w:rsid w:val="00F72013"/>
    <w:rsid w:val="00F72283"/>
    <w:rsid w:val="00F727D6"/>
    <w:rsid w:val="00F7291F"/>
    <w:rsid w:val="00F729C0"/>
    <w:rsid w:val="00F72A88"/>
    <w:rsid w:val="00F72E05"/>
    <w:rsid w:val="00F72E24"/>
    <w:rsid w:val="00F7316C"/>
    <w:rsid w:val="00F731B9"/>
    <w:rsid w:val="00F735CA"/>
    <w:rsid w:val="00F73EB4"/>
    <w:rsid w:val="00F740E2"/>
    <w:rsid w:val="00F74323"/>
    <w:rsid w:val="00F743CC"/>
    <w:rsid w:val="00F74663"/>
    <w:rsid w:val="00F74693"/>
    <w:rsid w:val="00F7494A"/>
    <w:rsid w:val="00F74A4D"/>
    <w:rsid w:val="00F75135"/>
    <w:rsid w:val="00F75325"/>
    <w:rsid w:val="00F75AD4"/>
    <w:rsid w:val="00F764CF"/>
    <w:rsid w:val="00F7698B"/>
    <w:rsid w:val="00F76ACA"/>
    <w:rsid w:val="00F76B46"/>
    <w:rsid w:val="00F76B4E"/>
    <w:rsid w:val="00F76C78"/>
    <w:rsid w:val="00F770DE"/>
    <w:rsid w:val="00F7730E"/>
    <w:rsid w:val="00F776D6"/>
    <w:rsid w:val="00F778F2"/>
    <w:rsid w:val="00F77EC1"/>
    <w:rsid w:val="00F800A3"/>
    <w:rsid w:val="00F80374"/>
    <w:rsid w:val="00F8037C"/>
    <w:rsid w:val="00F803C3"/>
    <w:rsid w:val="00F80533"/>
    <w:rsid w:val="00F80B1F"/>
    <w:rsid w:val="00F80EEF"/>
    <w:rsid w:val="00F813D8"/>
    <w:rsid w:val="00F81404"/>
    <w:rsid w:val="00F81637"/>
    <w:rsid w:val="00F817AA"/>
    <w:rsid w:val="00F81AD1"/>
    <w:rsid w:val="00F81C2B"/>
    <w:rsid w:val="00F81FB1"/>
    <w:rsid w:val="00F824E8"/>
    <w:rsid w:val="00F82531"/>
    <w:rsid w:val="00F8257D"/>
    <w:rsid w:val="00F825DA"/>
    <w:rsid w:val="00F82CAE"/>
    <w:rsid w:val="00F8312A"/>
    <w:rsid w:val="00F8375C"/>
    <w:rsid w:val="00F83937"/>
    <w:rsid w:val="00F83A09"/>
    <w:rsid w:val="00F83AFA"/>
    <w:rsid w:val="00F83CEF"/>
    <w:rsid w:val="00F83FBA"/>
    <w:rsid w:val="00F8471D"/>
    <w:rsid w:val="00F8481B"/>
    <w:rsid w:val="00F84E60"/>
    <w:rsid w:val="00F85415"/>
    <w:rsid w:val="00F85439"/>
    <w:rsid w:val="00F8566D"/>
    <w:rsid w:val="00F859D8"/>
    <w:rsid w:val="00F85BD0"/>
    <w:rsid w:val="00F85CBE"/>
    <w:rsid w:val="00F85DFD"/>
    <w:rsid w:val="00F85F58"/>
    <w:rsid w:val="00F85F77"/>
    <w:rsid w:val="00F8612C"/>
    <w:rsid w:val="00F86169"/>
    <w:rsid w:val="00F8651A"/>
    <w:rsid w:val="00F869A3"/>
    <w:rsid w:val="00F86FE0"/>
    <w:rsid w:val="00F87193"/>
    <w:rsid w:val="00F87523"/>
    <w:rsid w:val="00F875C7"/>
    <w:rsid w:val="00F877EC"/>
    <w:rsid w:val="00F907CF"/>
    <w:rsid w:val="00F90935"/>
    <w:rsid w:val="00F90959"/>
    <w:rsid w:val="00F91286"/>
    <w:rsid w:val="00F913C5"/>
    <w:rsid w:val="00F9176A"/>
    <w:rsid w:val="00F917FC"/>
    <w:rsid w:val="00F91A50"/>
    <w:rsid w:val="00F91E11"/>
    <w:rsid w:val="00F91F27"/>
    <w:rsid w:val="00F91F6D"/>
    <w:rsid w:val="00F91F7E"/>
    <w:rsid w:val="00F91FA0"/>
    <w:rsid w:val="00F92782"/>
    <w:rsid w:val="00F92985"/>
    <w:rsid w:val="00F92DFD"/>
    <w:rsid w:val="00F93251"/>
    <w:rsid w:val="00F93604"/>
    <w:rsid w:val="00F9370A"/>
    <w:rsid w:val="00F939FF"/>
    <w:rsid w:val="00F93A2F"/>
    <w:rsid w:val="00F93BB9"/>
    <w:rsid w:val="00F93CB2"/>
    <w:rsid w:val="00F93ED7"/>
    <w:rsid w:val="00F9400A"/>
    <w:rsid w:val="00F942D7"/>
    <w:rsid w:val="00F94802"/>
    <w:rsid w:val="00F94C4D"/>
    <w:rsid w:val="00F94DAC"/>
    <w:rsid w:val="00F94F1C"/>
    <w:rsid w:val="00F9579F"/>
    <w:rsid w:val="00F95AA6"/>
    <w:rsid w:val="00F95ABF"/>
    <w:rsid w:val="00F961A5"/>
    <w:rsid w:val="00F961FB"/>
    <w:rsid w:val="00F96212"/>
    <w:rsid w:val="00F9626F"/>
    <w:rsid w:val="00F96367"/>
    <w:rsid w:val="00F96681"/>
    <w:rsid w:val="00F9677F"/>
    <w:rsid w:val="00F96922"/>
    <w:rsid w:val="00F969E2"/>
    <w:rsid w:val="00F96BE4"/>
    <w:rsid w:val="00F970A0"/>
    <w:rsid w:val="00F97213"/>
    <w:rsid w:val="00F97309"/>
    <w:rsid w:val="00F97A77"/>
    <w:rsid w:val="00F97C9D"/>
    <w:rsid w:val="00FA0212"/>
    <w:rsid w:val="00FA0231"/>
    <w:rsid w:val="00FA0247"/>
    <w:rsid w:val="00FA0489"/>
    <w:rsid w:val="00FA04B0"/>
    <w:rsid w:val="00FA065E"/>
    <w:rsid w:val="00FA066E"/>
    <w:rsid w:val="00FA078A"/>
    <w:rsid w:val="00FA0A6A"/>
    <w:rsid w:val="00FA0A98"/>
    <w:rsid w:val="00FA0C78"/>
    <w:rsid w:val="00FA0FEF"/>
    <w:rsid w:val="00FA1563"/>
    <w:rsid w:val="00FA1BF9"/>
    <w:rsid w:val="00FA1DD0"/>
    <w:rsid w:val="00FA1E42"/>
    <w:rsid w:val="00FA1F01"/>
    <w:rsid w:val="00FA2316"/>
    <w:rsid w:val="00FA24A5"/>
    <w:rsid w:val="00FA2586"/>
    <w:rsid w:val="00FA2BE8"/>
    <w:rsid w:val="00FA32A9"/>
    <w:rsid w:val="00FA3A63"/>
    <w:rsid w:val="00FA3B0F"/>
    <w:rsid w:val="00FA3B93"/>
    <w:rsid w:val="00FA3C32"/>
    <w:rsid w:val="00FA3C4F"/>
    <w:rsid w:val="00FA3CDA"/>
    <w:rsid w:val="00FA3CF5"/>
    <w:rsid w:val="00FA3F06"/>
    <w:rsid w:val="00FA4639"/>
    <w:rsid w:val="00FA46E0"/>
    <w:rsid w:val="00FA508C"/>
    <w:rsid w:val="00FA58A2"/>
    <w:rsid w:val="00FA5966"/>
    <w:rsid w:val="00FA5BBD"/>
    <w:rsid w:val="00FA5CD5"/>
    <w:rsid w:val="00FA5EC1"/>
    <w:rsid w:val="00FA5FF3"/>
    <w:rsid w:val="00FA66C3"/>
    <w:rsid w:val="00FA6817"/>
    <w:rsid w:val="00FA6888"/>
    <w:rsid w:val="00FA697C"/>
    <w:rsid w:val="00FA6B4D"/>
    <w:rsid w:val="00FA6CF8"/>
    <w:rsid w:val="00FA72F4"/>
    <w:rsid w:val="00FA74F9"/>
    <w:rsid w:val="00FA7569"/>
    <w:rsid w:val="00FA7622"/>
    <w:rsid w:val="00FA766F"/>
    <w:rsid w:val="00FB00EC"/>
    <w:rsid w:val="00FB03B9"/>
    <w:rsid w:val="00FB0823"/>
    <w:rsid w:val="00FB0B38"/>
    <w:rsid w:val="00FB1390"/>
    <w:rsid w:val="00FB1B64"/>
    <w:rsid w:val="00FB1D96"/>
    <w:rsid w:val="00FB1FFB"/>
    <w:rsid w:val="00FB2027"/>
    <w:rsid w:val="00FB21D6"/>
    <w:rsid w:val="00FB2388"/>
    <w:rsid w:val="00FB2575"/>
    <w:rsid w:val="00FB27B5"/>
    <w:rsid w:val="00FB2C86"/>
    <w:rsid w:val="00FB31C5"/>
    <w:rsid w:val="00FB3736"/>
    <w:rsid w:val="00FB3773"/>
    <w:rsid w:val="00FB3C28"/>
    <w:rsid w:val="00FB3E30"/>
    <w:rsid w:val="00FB4319"/>
    <w:rsid w:val="00FB452B"/>
    <w:rsid w:val="00FB459C"/>
    <w:rsid w:val="00FB48DE"/>
    <w:rsid w:val="00FB4E6B"/>
    <w:rsid w:val="00FB53C5"/>
    <w:rsid w:val="00FB554D"/>
    <w:rsid w:val="00FB56E9"/>
    <w:rsid w:val="00FB5821"/>
    <w:rsid w:val="00FB5DC5"/>
    <w:rsid w:val="00FB6590"/>
    <w:rsid w:val="00FB77BE"/>
    <w:rsid w:val="00FB77D1"/>
    <w:rsid w:val="00FC00D8"/>
    <w:rsid w:val="00FC00E2"/>
    <w:rsid w:val="00FC0378"/>
    <w:rsid w:val="00FC042E"/>
    <w:rsid w:val="00FC0450"/>
    <w:rsid w:val="00FC0649"/>
    <w:rsid w:val="00FC0665"/>
    <w:rsid w:val="00FC06EC"/>
    <w:rsid w:val="00FC081E"/>
    <w:rsid w:val="00FC0B8C"/>
    <w:rsid w:val="00FC0C41"/>
    <w:rsid w:val="00FC0E2F"/>
    <w:rsid w:val="00FC115A"/>
    <w:rsid w:val="00FC139D"/>
    <w:rsid w:val="00FC142D"/>
    <w:rsid w:val="00FC14D4"/>
    <w:rsid w:val="00FC14E5"/>
    <w:rsid w:val="00FC1F28"/>
    <w:rsid w:val="00FC200C"/>
    <w:rsid w:val="00FC21BB"/>
    <w:rsid w:val="00FC222A"/>
    <w:rsid w:val="00FC2A3C"/>
    <w:rsid w:val="00FC31A3"/>
    <w:rsid w:val="00FC32D6"/>
    <w:rsid w:val="00FC33D7"/>
    <w:rsid w:val="00FC3592"/>
    <w:rsid w:val="00FC386C"/>
    <w:rsid w:val="00FC3A20"/>
    <w:rsid w:val="00FC3A8D"/>
    <w:rsid w:val="00FC403B"/>
    <w:rsid w:val="00FC44EA"/>
    <w:rsid w:val="00FC45AC"/>
    <w:rsid w:val="00FC45F1"/>
    <w:rsid w:val="00FC4996"/>
    <w:rsid w:val="00FC4B23"/>
    <w:rsid w:val="00FC51A5"/>
    <w:rsid w:val="00FC5323"/>
    <w:rsid w:val="00FC54A3"/>
    <w:rsid w:val="00FC54D1"/>
    <w:rsid w:val="00FC54E3"/>
    <w:rsid w:val="00FC58FD"/>
    <w:rsid w:val="00FC5A1F"/>
    <w:rsid w:val="00FC5A23"/>
    <w:rsid w:val="00FC5F21"/>
    <w:rsid w:val="00FC6075"/>
    <w:rsid w:val="00FC6140"/>
    <w:rsid w:val="00FC615A"/>
    <w:rsid w:val="00FC62D3"/>
    <w:rsid w:val="00FC62E4"/>
    <w:rsid w:val="00FC6527"/>
    <w:rsid w:val="00FC6774"/>
    <w:rsid w:val="00FC6850"/>
    <w:rsid w:val="00FC6CB6"/>
    <w:rsid w:val="00FC6DAF"/>
    <w:rsid w:val="00FC73A1"/>
    <w:rsid w:val="00FC74B4"/>
    <w:rsid w:val="00FC7860"/>
    <w:rsid w:val="00FC7869"/>
    <w:rsid w:val="00FC7D4A"/>
    <w:rsid w:val="00FD05E4"/>
    <w:rsid w:val="00FD0742"/>
    <w:rsid w:val="00FD0974"/>
    <w:rsid w:val="00FD0978"/>
    <w:rsid w:val="00FD0D1D"/>
    <w:rsid w:val="00FD0E45"/>
    <w:rsid w:val="00FD0E68"/>
    <w:rsid w:val="00FD12FE"/>
    <w:rsid w:val="00FD14F2"/>
    <w:rsid w:val="00FD219A"/>
    <w:rsid w:val="00FD23F1"/>
    <w:rsid w:val="00FD25E8"/>
    <w:rsid w:val="00FD2A02"/>
    <w:rsid w:val="00FD2C86"/>
    <w:rsid w:val="00FD2F0C"/>
    <w:rsid w:val="00FD34FF"/>
    <w:rsid w:val="00FD39D0"/>
    <w:rsid w:val="00FD4327"/>
    <w:rsid w:val="00FD4665"/>
    <w:rsid w:val="00FD4751"/>
    <w:rsid w:val="00FD475F"/>
    <w:rsid w:val="00FD4C1A"/>
    <w:rsid w:val="00FD4D17"/>
    <w:rsid w:val="00FD53A4"/>
    <w:rsid w:val="00FD56F4"/>
    <w:rsid w:val="00FD5956"/>
    <w:rsid w:val="00FD597F"/>
    <w:rsid w:val="00FD5CB2"/>
    <w:rsid w:val="00FD6555"/>
    <w:rsid w:val="00FD65DF"/>
    <w:rsid w:val="00FD66F3"/>
    <w:rsid w:val="00FD6F12"/>
    <w:rsid w:val="00FD7680"/>
    <w:rsid w:val="00FD787F"/>
    <w:rsid w:val="00FD7995"/>
    <w:rsid w:val="00FD7A00"/>
    <w:rsid w:val="00FD7F34"/>
    <w:rsid w:val="00FE00F5"/>
    <w:rsid w:val="00FE01AA"/>
    <w:rsid w:val="00FE02AB"/>
    <w:rsid w:val="00FE03D5"/>
    <w:rsid w:val="00FE089A"/>
    <w:rsid w:val="00FE092B"/>
    <w:rsid w:val="00FE0C30"/>
    <w:rsid w:val="00FE0E00"/>
    <w:rsid w:val="00FE0EBD"/>
    <w:rsid w:val="00FE0EE0"/>
    <w:rsid w:val="00FE0F97"/>
    <w:rsid w:val="00FE12BF"/>
    <w:rsid w:val="00FE145F"/>
    <w:rsid w:val="00FE170F"/>
    <w:rsid w:val="00FE1B77"/>
    <w:rsid w:val="00FE21A1"/>
    <w:rsid w:val="00FE2226"/>
    <w:rsid w:val="00FE23ED"/>
    <w:rsid w:val="00FE24D4"/>
    <w:rsid w:val="00FE2675"/>
    <w:rsid w:val="00FE2708"/>
    <w:rsid w:val="00FE27F0"/>
    <w:rsid w:val="00FE28F3"/>
    <w:rsid w:val="00FE2BDD"/>
    <w:rsid w:val="00FE2F23"/>
    <w:rsid w:val="00FE3676"/>
    <w:rsid w:val="00FE3E34"/>
    <w:rsid w:val="00FE44AA"/>
    <w:rsid w:val="00FE44D6"/>
    <w:rsid w:val="00FE4CA9"/>
    <w:rsid w:val="00FE4D7F"/>
    <w:rsid w:val="00FE4DA4"/>
    <w:rsid w:val="00FE4E55"/>
    <w:rsid w:val="00FE5009"/>
    <w:rsid w:val="00FE59BF"/>
    <w:rsid w:val="00FE5D21"/>
    <w:rsid w:val="00FE5ED7"/>
    <w:rsid w:val="00FE60B8"/>
    <w:rsid w:val="00FE649B"/>
    <w:rsid w:val="00FE65DE"/>
    <w:rsid w:val="00FE65E0"/>
    <w:rsid w:val="00FE6651"/>
    <w:rsid w:val="00FE6844"/>
    <w:rsid w:val="00FE69AE"/>
    <w:rsid w:val="00FE6CD0"/>
    <w:rsid w:val="00FE6D43"/>
    <w:rsid w:val="00FE705E"/>
    <w:rsid w:val="00FE7865"/>
    <w:rsid w:val="00FE7BD9"/>
    <w:rsid w:val="00FE7EA1"/>
    <w:rsid w:val="00FF0034"/>
    <w:rsid w:val="00FF01FC"/>
    <w:rsid w:val="00FF0499"/>
    <w:rsid w:val="00FF09EA"/>
    <w:rsid w:val="00FF0ACE"/>
    <w:rsid w:val="00FF0AEB"/>
    <w:rsid w:val="00FF0E37"/>
    <w:rsid w:val="00FF0F23"/>
    <w:rsid w:val="00FF0F88"/>
    <w:rsid w:val="00FF111F"/>
    <w:rsid w:val="00FF1472"/>
    <w:rsid w:val="00FF19F8"/>
    <w:rsid w:val="00FF1A95"/>
    <w:rsid w:val="00FF2AD1"/>
    <w:rsid w:val="00FF2B14"/>
    <w:rsid w:val="00FF2BE7"/>
    <w:rsid w:val="00FF37F3"/>
    <w:rsid w:val="00FF3818"/>
    <w:rsid w:val="00FF3DC8"/>
    <w:rsid w:val="00FF3DF7"/>
    <w:rsid w:val="00FF4553"/>
    <w:rsid w:val="00FF45F8"/>
    <w:rsid w:val="00FF4917"/>
    <w:rsid w:val="00FF4CD6"/>
    <w:rsid w:val="00FF4DDB"/>
    <w:rsid w:val="00FF584C"/>
    <w:rsid w:val="00FF59E7"/>
    <w:rsid w:val="00FF5A27"/>
    <w:rsid w:val="00FF5A90"/>
    <w:rsid w:val="00FF5E8E"/>
    <w:rsid w:val="00FF61F5"/>
    <w:rsid w:val="00FF623D"/>
    <w:rsid w:val="00FF635F"/>
    <w:rsid w:val="00FF6E42"/>
    <w:rsid w:val="00FF6F08"/>
    <w:rsid w:val="00FF6F4D"/>
    <w:rsid w:val="00FF713D"/>
    <w:rsid w:val="00FF7454"/>
    <w:rsid w:val="00FF7963"/>
    <w:rsid w:val="00FF7B3F"/>
    <w:rsid w:val="00FF7EE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5:chartTrackingRefBased/>
  <w15:docId w15:val="{2A64B3DC-F335-43BA-858F-3998059AA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4CF6"/>
    <w:pPr>
      <w:spacing w:after="180"/>
    </w:pPr>
    <w:rPr>
      <w:rFonts w:ascii="Times New Roman" w:hAnsi="Times New Roman"/>
      <w:lang w:eastAsia="en-US"/>
    </w:rPr>
  </w:style>
  <w:style w:type="paragraph" w:styleId="Heading1">
    <w:name w:val="heading 1"/>
    <w:aliases w:val="NMP Heading 1,H1,h1,h11,h12,h13,h14,h15,h16,app heading 1,l1,Memo Heading 1,Heading 1_a,heading 1,h17,h111,h121,h131,h141,h151,h161,h18,h112,h122,h132,h142,h152,h162,h19,h113,h123,h133,h143,h153,h163,1. Heading"/>
    <w:basedOn w:val="Normal"/>
    <w:next w:val="Normal"/>
    <w:link w:val="Heading1Char"/>
    <w:qFormat/>
    <w:rsid w:val="0071071D"/>
    <w:pPr>
      <w:keepNext/>
      <w:numPr>
        <w:numId w:val="78"/>
      </w:numPr>
      <w:outlineLvl w:val="0"/>
    </w:pPr>
    <w:rPr>
      <w:rFonts w:ascii="Arial" w:eastAsia="MS Gothic" w:hAnsi="Arial"/>
      <w:sz w:val="24"/>
      <w:szCs w:val="24"/>
    </w:rPr>
  </w:style>
  <w:style w:type="paragraph" w:styleId="Heading2">
    <w:name w:val="heading 2"/>
    <w:aliases w:val="Head2A,2,H2,h2,UNDERRUBRIK 1-2,DO NOT USE_h2,h21,Heading 2 Char,H2 Char,h2 Char"/>
    <w:basedOn w:val="Heading1"/>
    <w:next w:val="Normal"/>
    <w:qFormat/>
    <w:rsid w:val="0071071D"/>
    <w:pPr>
      <w:keepLines/>
      <w:numPr>
        <w:ilvl w:val="1"/>
      </w:numPr>
      <w:spacing w:before="180"/>
      <w:outlineLvl w:val="1"/>
    </w:pPr>
    <w:rPr>
      <w:rFonts w:eastAsia="MS Mincho"/>
      <w:sz w:val="32"/>
      <w:szCs w:val="20"/>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qFormat/>
    <w:rsid w:val="0071071D"/>
    <w:pPr>
      <w:numPr>
        <w:ilvl w:val="2"/>
      </w:numPr>
      <w:spacing w:before="120"/>
      <w:outlineLvl w:val="2"/>
    </w:pPr>
    <w:rPr>
      <w:sz w:val="28"/>
    </w:rPr>
  </w:style>
  <w:style w:type="paragraph" w:styleId="Heading4">
    <w:name w:val="heading 4"/>
    <w:basedOn w:val="Normal"/>
    <w:next w:val="Normal"/>
    <w:qFormat/>
    <w:rsid w:val="00336876"/>
    <w:pPr>
      <w:keepNext/>
      <w:numPr>
        <w:ilvl w:val="3"/>
        <w:numId w:val="1"/>
      </w:numPr>
      <w:outlineLvl w:val="3"/>
    </w:pPr>
    <w:rPr>
      <w:b/>
      <w:bCs/>
    </w:rPr>
  </w:style>
  <w:style w:type="paragraph" w:styleId="Heading5">
    <w:name w:val="heading 5"/>
    <w:basedOn w:val="Normal"/>
    <w:next w:val="Normal"/>
    <w:qFormat/>
    <w:rsid w:val="00D2740C"/>
    <w:pPr>
      <w:numPr>
        <w:ilvl w:val="4"/>
        <w:numId w:val="1"/>
      </w:numPr>
      <w:spacing w:before="240" w:after="60"/>
      <w:outlineLvl w:val="4"/>
    </w:pPr>
    <w:rPr>
      <w:b/>
      <w:bCs/>
      <w:i/>
      <w:iCs/>
      <w:sz w:val="26"/>
      <w:szCs w:val="26"/>
    </w:rPr>
  </w:style>
  <w:style w:type="paragraph" w:styleId="Heading6">
    <w:name w:val="heading 6"/>
    <w:basedOn w:val="Normal"/>
    <w:next w:val="Normal"/>
    <w:qFormat/>
    <w:rsid w:val="00D2740C"/>
    <w:pPr>
      <w:numPr>
        <w:ilvl w:val="5"/>
        <w:numId w:val="1"/>
      </w:numPr>
      <w:spacing w:before="240" w:after="60"/>
      <w:outlineLvl w:val="5"/>
    </w:pPr>
    <w:rPr>
      <w:b/>
      <w:bCs/>
      <w:sz w:val="22"/>
      <w:szCs w:val="22"/>
    </w:rPr>
  </w:style>
  <w:style w:type="paragraph" w:styleId="Heading7">
    <w:name w:val="heading 7"/>
    <w:basedOn w:val="Normal"/>
    <w:next w:val="Normal"/>
    <w:qFormat/>
    <w:rsid w:val="00D2740C"/>
    <w:pPr>
      <w:numPr>
        <w:ilvl w:val="6"/>
        <w:numId w:val="1"/>
      </w:numPr>
      <w:spacing w:before="240" w:after="60"/>
      <w:outlineLvl w:val="6"/>
    </w:pPr>
    <w:rPr>
      <w:sz w:val="24"/>
      <w:szCs w:val="24"/>
    </w:rPr>
  </w:style>
  <w:style w:type="paragraph" w:styleId="Heading8">
    <w:name w:val="heading 8"/>
    <w:basedOn w:val="Normal"/>
    <w:next w:val="Normal"/>
    <w:qFormat/>
    <w:rsid w:val="00D2740C"/>
    <w:pPr>
      <w:numPr>
        <w:ilvl w:val="7"/>
        <w:numId w:val="1"/>
      </w:numPr>
      <w:spacing w:before="240" w:after="60"/>
      <w:outlineLvl w:val="7"/>
    </w:pPr>
    <w:rPr>
      <w:i/>
      <w:iCs/>
      <w:sz w:val="24"/>
      <w:szCs w:val="24"/>
    </w:rPr>
  </w:style>
  <w:style w:type="paragraph" w:styleId="Heading9">
    <w:name w:val="heading 9"/>
    <w:basedOn w:val="Normal"/>
    <w:next w:val="Normal"/>
    <w:qFormat/>
    <w:rsid w:val="00D2740C"/>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1071D"/>
    <w:pPr>
      <w:widowControl w:val="0"/>
    </w:pPr>
    <w:rPr>
      <w:rFonts w:ascii="Arial" w:hAnsi="Arial"/>
      <w:b/>
      <w:noProof/>
      <w:sz w:val="18"/>
      <w:lang w:eastAsia="en-US"/>
    </w:rPr>
  </w:style>
  <w:style w:type="paragraph" w:styleId="Footer">
    <w:name w:val="footer"/>
    <w:basedOn w:val="Header"/>
    <w:rsid w:val="0071071D"/>
    <w:pPr>
      <w:jc w:val="center"/>
    </w:pPr>
    <w:rPr>
      <w:i/>
    </w:rPr>
  </w:style>
  <w:style w:type="table" w:styleId="TableGrid">
    <w:name w:val="Table Grid"/>
    <w:basedOn w:val="TableNormal"/>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PageNumber">
    <w:name w:val="page number"/>
    <w:basedOn w:val="DefaultParagraphFont"/>
    <w:rsid w:val="0071071D"/>
  </w:style>
  <w:style w:type="paragraph" w:styleId="BalloonText">
    <w:name w:val="Balloon Text"/>
    <w:basedOn w:val="Normal"/>
    <w:semiHidden/>
    <w:rsid w:val="00D16973"/>
    <w:rPr>
      <w:rFonts w:ascii="Arial" w:eastAsia="MS Gothic" w:hAnsi="Arial"/>
      <w:sz w:val="18"/>
      <w:szCs w:val="18"/>
    </w:rPr>
  </w:style>
  <w:style w:type="paragraph" w:customStyle="1" w:styleId="Char">
    <w:name w:val="Char"/>
    <w:basedOn w:val="DocumentMap"/>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DocumentMap">
    <w:name w:val="Document Map"/>
    <w:basedOn w:val="Normal"/>
    <w:semiHidden/>
    <w:rsid w:val="005E04C5"/>
    <w:pPr>
      <w:shd w:val="clear" w:color="auto" w:fill="000080"/>
    </w:pPr>
    <w:rPr>
      <w:rFonts w:ascii="Arial" w:eastAsia="MS Gothic" w:hAnsi="Arial"/>
    </w:rPr>
  </w:style>
  <w:style w:type="paragraph" w:customStyle="1" w:styleId="B1">
    <w:name w:val="B1"/>
    <w:basedOn w:val="List"/>
    <w:link w:val="B1Char1"/>
    <w:rsid w:val="0041636E"/>
    <w:pPr>
      <w:overflowPunct w:val="0"/>
      <w:autoSpaceDE w:val="0"/>
      <w:autoSpaceDN w:val="0"/>
      <w:adjustRightInd w:val="0"/>
      <w:ind w:left="568" w:firstLineChars="0" w:hanging="284"/>
      <w:textAlignment w:val="baseline"/>
    </w:pPr>
  </w:style>
  <w:style w:type="paragraph" w:styleId="List">
    <w:name w:val="List"/>
    <w:basedOn w:val="Normal"/>
    <w:rsid w:val="0041636E"/>
    <w:pPr>
      <w:ind w:left="200" w:hangingChars="200" w:hanging="200"/>
    </w:pPr>
  </w:style>
  <w:style w:type="paragraph" w:customStyle="1" w:styleId="TAL">
    <w:name w:val="TAL"/>
    <w:basedOn w:val="Normal"/>
    <w:link w:val="TALChar"/>
    <w:rsid w:val="00336876"/>
    <w:pPr>
      <w:keepNext/>
      <w:keepLines/>
      <w:spacing w:after="0"/>
    </w:pPr>
    <w:rPr>
      <w:rFonts w:ascii="Arial" w:hAnsi="Arial"/>
      <w:sz w:val="18"/>
      <w:lang w:eastAsia="ja-JP"/>
    </w:rPr>
  </w:style>
  <w:style w:type="paragraph" w:customStyle="1" w:styleId="TAH">
    <w:name w:val="TAH"/>
    <w:basedOn w:val="Normal"/>
    <w:link w:val="TAHCar"/>
    <w:rsid w:val="00336876"/>
    <w:pPr>
      <w:keepNext/>
      <w:keepLines/>
      <w:spacing w:after="0"/>
      <w:jc w:val="center"/>
    </w:pPr>
    <w:rPr>
      <w:rFonts w:ascii="Arial" w:hAnsi="Arial"/>
      <w:b/>
      <w:sz w:val="18"/>
      <w:lang w:eastAsia="ja-JP"/>
    </w:rPr>
  </w:style>
  <w:style w:type="character" w:customStyle="1" w:styleId="TALChar">
    <w:name w:val="TAL Char"/>
    <w:link w:val="TAL"/>
    <w:rsid w:val="00336876"/>
    <w:rPr>
      <w:rFonts w:ascii="Arial" w:eastAsia="MS Mincho" w:hAnsi="Arial"/>
      <w:sz w:val="18"/>
      <w:lang w:val="en-GB" w:eastAsia="ja-JP" w:bidi="ar-SA"/>
    </w:rPr>
  </w:style>
  <w:style w:type="paragraph" w:customStyle="1" w:styleId="PL">
    <w:name w:val="PL"/>
    <w:link w:val="PLChar"/>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D2C86"/>
    <w:rPr>
      <w:rFonts w:ascii="Courier New" w:hAnsi="Courier New"/>
      <w:noProof/>
      <w:sz w:val="16"/>
      <w:lang w:val="en-GB" w:eastAsia="en-US" w:bidi="ar-SA"/>
    </w:rPr>
  </w:style>
  <w:style w:type="paragraph" w:customStyle="1" w:styleId="B2">
    <w:name w:val="B2"/>
    <w:basedOn w:val="List2"/>
    <w:rsid w:val="003206A7"/>
    <w:pPr>
      <w:overflowPunct w:val="0"/>
      <w:autoSpaceDE w:val="0"/>
      <w:autoSpaceDN w:val="0"/>
      <w:adjustRightInd w:val="0"/>
      <w:ind w:leftChars="0" w:left="851" w:firstLineChars="0" w:hanging="284"/>
      <w:textAlignment w:val="baseline"/>
    </w:pPr>
  </w:style>
  <w:style w:type="paragraph" w:styleId="List2">
    <w:name w:val="List 2"/>
    <w:basedOn w:val="Normal"/>
    <w:rsid w:val="003206A7"/>
    <w:pPr>
      <w:ind w:leftChars="200" w:left="100" w:hangingChars="200" w:hanging="200"/>
    </w:pPr>
  </w:style>
  <w:style w:type="paragraph" w:styleId="Index2">
    <w:name w:val="index 2"/>
    <w:basedOn w:val="Index1"/>
    <w:semiHidden/>
    <w:rsid w:val="003206A7"/>
    <w:pPr>
      <w:keepLines/>
      <w:overflowPunct w:val="0"/>
      <w:autoSpaceDE w:val="0"/>
      <w:autoSpaceDN w:val="0"/>
      <w:adjustRightInd w:val="0"/>
      <w:spacing w:after="0"/>
      <w:ind w:left="284" w:firstLineChars="0" w:firstLine="0"/>
      <w:textAlignment w:val="baseline"/>
    </w:pPr>
  </w:style>
  <w:style w:type="paragraph" w:styleId="Index1">
    <w:name w:val="index 1"/>
    <w:basedOn w:val="Normal"/>
    <w:next w:val="Normal"/>
    <w:autoRedefine/>
    <w:semiHidden/>
    <w:rsid w:val="003206A7"/>
    <w:pPr>
      <w:ind w:left="200" w:hangingChars="100" w:hanging="200"/>
    </w:pPr>
  </w:style>
  <w:style w:type="paragraph" w:customStyle="1" w:styleId="Guidance">
    <w:name w:val="Guidance"/>
    <w:basedOn w:val="Normal"/>
    <w:rsid w:val="00D3338B"/>
    <w:rPr>
      <w:i/>
      <w:color w:val="0000FF"/>
    </w:rPr>
  </w:style>
  <w:style w:type="character" w:styleId="CommentReference">
    <w:name w:val="annotation reference"/>
    <w:semiHidden/>
    <w:rsid w:val="00D3338B"/>
    <w:rPr>
      <w:sz w:val="18"/>
      <w:szCs w:val="18"/>
    </w:rPr>
  </w:style>
  <w:style w:type="paragraph" w:styleId="CommentText">
    <w:name w:val="annotation text"/>
    <w:basedOn w:val="Normal"/>
    <w:semiHidden/>
    <w:rsid w:val="00D3338B"/>
  </w:style>
  <w:style w:type="paragraph" w:styleId="CommentSubject">
    <w:name w:val="annotation subject"/>
    <w:basedOn w:val="CommentText"/>
    <w:next w:val="CommentText"/>
    <w:semiHidden/>
    <w:rsid w:val="00D3338B"/>
    <w:rPr>
      <w:b/>
      <w:bCs/>
    </w:rPr>
  </w:style>
  <w:style w:type="paragraph" w:customStyle="1" w:styleId="NO">
    <w:name w:val="NO"/>
    <w:basedOn w:val="Normal"/>
    <w:rsid w:val="00E2063A"/>
    <w:pPr>
      <w:keepLines/>
      <w:overflowPunct w:val="0"/>
      <w:autoSpaceDE w:val="0"/>
      <w:autoSpaceDN w:val="0"/>
      <w:adjustRightInd w:val="0"/>
      <w:ind w:left="1135" w:hanging="851"/>
      <w:textAlignment w:val="baseline"/>
    </w:pPr>
  </w:style>
  <w:style w:type="paragraph" w:customStyle="1" w:styleId="FP">
    <w:name w:val="FP"/>
    <w:basedOn w:val="Normal"/>
    <w:rsid w:val="00444DF8"/>
    <w:pPr>
      <w:overflowPunct w:val="0"/>
      <w:autoSpaceDE w:val="0"/>
      <w:autoSpaceDN w:val="0"/>
      <w:adjustRightInd w:val="0"/>
      <w:spacing w:after="0"/>
      <w:textAlignment w:val="baseline"/>
    </w:pPr>
  </w:style>
  <w:style w:type="paragraph" w:customStyle="1" w:styleId="Char1">
    <w:name w:val="Char1"/>
    <w:basedOn w:val="Normal"/>
    <w:rsid w:val="00334BD4"/>
    <w:rPr>
      <w:rFonts w:ascii="Century" w:hAnsi="Century"/>
      <w:lang w:eastAsia="ja-JP"/>
    </w:rPr>
  </w:style>
  <w:style w:type="paragraph" w:customStyle="1" w:styleId="ZchnZchn3">
    <w:name w:val="Zchn Zchn3"/>
    <w:basedOn w:val="Normal"/>
    <w:next w:val="Normal"/>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TableProfessional">
    <w:name w:val="Table Professional"/>
    <w:basedOn w:val="TableNormal"/>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Strong">
    <w:name w:val="Strong"/>
    <w:uiPriority w:val="22"/>
    <w:qFormat/>
    <w:rsid w:val="00EF1C21"/>
    <w:rPr>
      <w:b/>
      <w:bCs/>
    </w:rPr>
  </w:style>
  <w:style w:type="paragraph" w:styleId="BodyText">
    <w:name w:val="Body Text"/>
    <w:aliases w:val="bt,body indent,paragraph 2,body text, ändrad,AvtalBrödtext,ändrad,Bodytext,Compliance,Response,Body3"/>
    <w:basedOn w:val="Normal"/>
    <w:link w:val="BodyTextChar"/>
    <w:rsid w:val="00917453"/>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917453"/>
    <w:rPr>
      <w:lang w:val="en-GB" w:eastAsia="en-GB" w:bidi="ar-SA"/>
    </w:rPr>
  </w:style>
  <w:style w:type="table" w:styleId="TableColorful2">
    <w:name w:val="Table Colorful 2"/>
    <w:basedOn w:val="TableNormal"/>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Hyperlink">
    <w:name w:val="Hyperlink"/>
    <w:uiPriority w:val="99"/>
    <w:rsid w:val="00ED521D"/>
    <w:rPr>
      <w:color w:val="0000FF"/>
      <w:u w:val="single"/>
    </w:rPr>
  </w:style>
  <w:style w:type="character" w:customStyle="1" w:styleId="PlainTextChar1">
    <w:name w:val="Plain Text Char1"/>
    <w:link w:val="PlainText"/>
    <w:semiHidden/>
    <w:locked/>
    <w:rsid w:val="00C67569"/>
    <w:rPr>
      <w:rFonts w:ascii="Consolas" w:hAnsi="Consolas"/>
      <w:sz w:val="21"/>
      <w:szCs w:val="21"/>
      <w:lang w:bidi="ar-SA"/>
    </w:rPr>
  </w:style>
  <w:style w:type="paragraph" w:styleId="PlainText">
    <w:name w:val="Plain Text"/>
    <w:basedOn w:val="Normal"/>
    <w:link w:val="PlainTextChar1"/>
    <w:uiPriority w:val="99"/>
    <w:rsid w:val="00C67569"/>
    <w:pPr>
      <w:spacing w:after="0"/>
    </w:pPr>
    <w:rPr>
      <w:rFonts w:ascii="Consolas" w:eastAsia="Times New Roman" w:hAnsi="Consolas"/>
      <w:sz w:val="21"/>
      <w:szCs w:val="21"/>
      <w:lang w:eastAsia="en-GB"/>
    </w:rPr>
  </w:style>
  <w:style w:type="character" w:customStyle="1" w:styleId="PlainTextChar">
    <w:name w:val="Plain Text Char"/>
    <w:uiPriority w:val="99"/>
    <w:locked/>
    <w:rsid w:val="006628CE"/>
    <w:rPr>
      <w:rFonts w:ascii="Consolas" w:hAnsi="Consolas"/>
      <w:sz w:val="21"/>
      <w:szCs w:val="21"/>
      <w:lang w:bidi="ar-SA"/>
    </w:rPr>
  </w:style>
  <w:style w:type="paragraph" w:styleId="NormalWeb">
    <w:name w:val="Normal (Web)"/>
    <w:basedOn w:val="Normal"/>
    <w:uiPriority w:val="99"/>
    <w:unhideWhenUsed/>
    <w:rsid w:val="00460521"/>
    <w:pPr>
      <w:spacing w:before="100" w:beforeAutospacing="1" w:after="100" w:afterAutospacing="1"/>
    </w:pPr>
    <w:rPr>
      <w:rFonts w:eastAsia="Times New Roman"/>
      <w:sz w:val="24"/>
      <w:szCs w:val="24"/>
      <w:lang w:eastAsia="en-GB"/>
    </w:rPr>
  </w:style>
  <w:style w:type="paragraph" w:styleId="ListParagraph">
    <w:name w:val="List Paragraph"/>
    <w:basedOn w:val="Normal"/>
    <w:link w:val="ListParagraphChar"/>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Specbody">
    <w:name w:val="Specbody"/>
    <w:basedOn w:val="Normal"/>
    <w:link w:val="SpecbodyChar"/>
    <w:rsid w:val="00653C93"/>
    <w:pPr>
      <w:spacing w:after="230" w:line="360" w:lineRule="auto"/>
      <w:jc w:val="both"/>
    </w:pPr>
    <w:rPr>
      <w:rFonts w:ascii="Arial" w:eastAsia="Times New Roman" w:hAnsi="Arial"/>
      <w:sz w:val="23"/>
      <w:szCs w:val="23"/>
    </w:rPr>
  </w:style>
  <w:style w:type="character" w:styleId="LineNumber">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Heading1"/>
    <w:link w:val="Style1Char"/>
    <w:qFormat/>
    <w:rsid w:val="00023C05"/>
    <w:rPr>
      <w:rFonts w:ascii="Times New Roman" w:hAnsi="Times New Roman"/>
      <w:b/>
      <w:sz w:val="22"/>
      <w:szCs w:val="22"/>
      <w:lang w:eastAsia="ja-JP"/>
    </w:rPr>
  </w:style>
  <w:style w:type="character" w:styleId="Emphasis">
    <w:name w:val="Emphasis"/>
    <w:qFormat/>
    <w:rsid w:val="00346F47"/>
    <w:rPr>
      <w:i/>
      <w:iCs/>
    </w:rPr>
  </w:style>
  <w:style w:type="character" w:customStyle="1" w:styleId="Heading1Char">
    <w:name w:val="Heading 1 Char"/>
    <w:aliases w:val="NMP Heading 1 Char,H1 Char,h1 Char,h11 Char,h12 Char,h13 Char,h14 Char,h15 Char,h16 Char,app heading 1 Char,l1 Char,Memo Heading 1 Char,Heading 1_a Char,heading 1 Char,h17 Char,h111 Char,h121 Char,h131 Char,h141 Char,h151 Char,h161 Char"/>
    <w:link w:val="Heading1"/>
    <w:rsid w:val="00023C05"/>
    <w:rPr>
      <w:rFonts w:ascii="Arial" w:eastAsia="MS Gothic" w:hAnsi="Arial"/>
      <w:sz w:val="24"/>
      <w:szCs w:val="24"/>
      <w:lang w:eastAsia="en-US"/>
    </w:rPr>
  </w:style>
  <w:style w:type="character" w:customStyle="1" w:styleId="Style1Char">
    <w:name w:val="Style1 Char"/>
    <w:link w:val="Style1"/>
    <w:rsid w:val="00023C05"/>
    <w:rPr>
      <w:rFonts w:ascii="Times New Roman" w:eastAsia="MS Gothic" w:hAnsi="Times New Roman"/>
      <w:b/>
      <w:sz w:val="22"/>
      <w:szCs w:val="22"/>
      <w:lang w:eastAsia="ja-JP"/>
    </w:rPr>
  </w:style>
  <w:style w:type="paragraph" w:customStyle="1" w:styleId="References">
    <w:name w:val="References"/>
    <w:basedOn w:val="Normal"/>
    <w:rsid w:val="004C5362"/>
    <w:pPr>
      <w:numPr>
        <w:numId w:val="3"/>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
    <w:name w:val="Table Text"/>
    <w:basedOn w:val="Normal"/>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val="en-US" w:eastAsia="zh-CN"/>
    </w:rPr>
  </w:style>
  <w:style w:type="paragraph" w:customStyle="1" w:styleId="Reference">
    <w:name w:val="Reference"/>
    <w:basedOn w:val="Normal"/>
    <w:rsid w:val="009D7D90"/>
    <w:pPr>
      <w:widowControl w:val="0"/>
      <w:numPr>
        <w:numId w:val="5"/>
      </w:numPr>
      <w:spacing w:after="0"/>
      <w:jc w:val="both"/>
    </w:pPr>
    <w:rPr>
      <w:kern w:val="2"/>
      <w:sz w:val="21"/>
      <w:szCs w:val="24"/>
      <w:lang w:val="de-DE" w:eastAsia="ja-JP"/>
    </w:rPr>
  </w:style>
  <w:style w:type="paragraph" w:customStyle="1" w:styleId="TdocHeading1">
    <w:name w:val="Tdoc_Heading_1"/>
    <w:basedOn w:val="Heading1"/>
    <w:next w:val="BodyText"/>
    <w:autoRedefine/>
    <w:rsid w:val="00E8580F"/>
    <w:pPr>
      <w:numPr>
        <w:numId w:val="6"/>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ListBullet">
    <w:name w:val="List Bullet"/>
    <w:basedOn w:val="Normal"/>
    <w:rsid w:val="0070301C"/>
    <w:pPr>
      <w:numPr>
        <w:numId w:val="7"/>
      </w:numPr>
      <w:contextualSpacing/>
    </w:pPr>
  </w:style>
  <w:style w:type="paragraph" w:customStyle="1" w:styleId="TAC">
    <w:name w:val="TAC"/>
    <w:basedOn w:val="TAL"/>
    <w:link w:val="TACChar"/>
    <w:rsid w:val="00F9579F"/>
    <w:pPr>
      <w:jc w:val="center"/>
    </w:pPr>
    <w:rPr>
      <w:rFonts w:eastAsia="Times New Roman"/>
      <w:lang w:eastAsia="en-US"/>
    </w:rPr>
  </w:style>
  <w:style w:type="paragraph" w:customStyle="1" w:styleId="TH">
    <w:name w:val="TH"/>
    <w:basedOn w:val="Normal"/>
    <w:rsid w:val="00F9579F"/>
    <w:pPr>
      <w:keepNext/>
      <w:keepLines/>
      <w:spacing w:before="60"/>
      <w:jc w:val="center"/>
    </w:pPr>
    <w:rPr>
      <w:rFonts w:ascii="Arial" w:eastAsia="Times New Roman" w:hAnsi="Arial"/>
      <w:b/>
    </w:rPr>
  </w:style>
  <w:style w:type="character" w:styleId="PlaceholderText">
    <w:name w:val="Placeholder Text"/>
    <w:basedOn w:val="DefaultParagraphFont"/>
    <w:uiPriority w:val="99"/>
    <w:semiHidden/>
    <w:rsid w:val="00F069BD"/>
    <w:rPr>
      <w:color w:val="808080"/>
    </w:rPr>
  </w:style>
  <w:style w:type="paragraph" w:customStyle="1" w:styleId="TdocHeader2">
    <w:name w:val="Tdoc_Header_2"/>
    <w:basedOn w:val="Normal"/>
    <w:rsid w:val="007C56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CRCoverPage">
    <w:name w:val="CR Cover Page"/>
    <w:rsid w:val="007805BE"/>
    <w:pPr>
      <w:spacing w:after="120"/>
    </w:pPr>
    <w:rPr>
      <w:rFonts w:ascii="Arial" w:eastAsia="SimSun"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805BE"/>
    <w:rPr>
      <w:rFonts w:ascii="Arial" w:hAnsi="Arial"/>
      <w:b/>
      <w:noProof/>
      <w:sz w:val="18"/>
      <w:lang w:eastAsia="en-US"/>
    </w:rPr>
  </w:style>
  <w:style w:type="paragraph" w:customStyle="1" w:styleId="CharCharCharCharCharChar">
    <w:name w:val="Char Char Char Char Char Char"/>
    <w:semiHidden/>
    <w:rsid w:val="002805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1">
    <w:name w:val="B1 Char1"/>
    <w:link w:val="B1"/>
    <w:rsid w:val="00280570"/>
    <w:rPr>
      <w:rFonts w:ascii="Times New Roman" w:hAnsi="Times New Roman"/>
      <w:lang w:eastAsia="en-US"/>
    </w:rPr>
  </w:style>
  <w:style w:type="character" w:customStyle="1" w:styleId="ListParagraphChar">
    <w:name w:val="List Paragraph Char"/>
    <w:link w:val="ListParagraph"/>
    <w:uiPriority w:val="34"/>
    <w:rsid w:val="00957C87"/>
    <w:rPr>
      <w:rFonts w:ascii="Times New Roman" w:hAnsi="Times New Roman"/>
      <w:lang w:eastAsia="en-US"/>
    </w:rPr>
  </w:style>
  <w:style w:type="paragraph" w:customStyle="1" w:styleId="LGTdoc1">
    <w:name w:val="LGTdoc_제목1"/>
    <w:basedOn w:val="Normal"/>
    <w:rsid w:val="00772052"/>
    <w:pPr>
      <w:adjustRightInd w:val="0"/>
      <w:snapToGrid w:val="0"/>
      <w:spacing w:beforeLines="50" w:after="100" w:afterAutospacing="1"/>
      <w:jc w:val="both"/>
    </w:pPr>
    <w:rPr>
      <w:rFonts w:eastAsia="Batang"/>
      <w:b/>
      <w:snapToGrid w:val="0"/>
      <w:sz w:val="28"/>
      <w:lang w:eastAsia="ko-KR"/>
    </w:rPr>
  </w:style>
  <w:style w:type="character" w:customStyle="1" w:styleId="TACChar">
    <w:name w:val="TAC Char"/>
    <w:link w:val="TAC"/>
    <w:locked/>
    <w:rsid w:val="008722F1"/>
    <w:rPr>
      <w:rFonts w:ascii="Arial" w:eastAsia="Times New Roman" w:hAnsi="Arial"/>
      <w:sz w:val="18"/>
      <w:lang w:eastAsia="en-US"/>
    </w:rPr>
  </w:style>
  <w:style w:type="character" w:customStyle="1" w:styleId="TAHCar">
    <w:name w:val="TAH Car"/>
    <w:link w:val="TAH"/>
    <w:rsid w:val="008722F1"/>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7935">
      <w:bodyDiv w:val="1"/>
      <w:marLeft w:val="0"/>
      <w:marRight w:val="0"/>
      <w:marTop w:val="0"/>
      <w:marBottom w:val="0"/>
      <w:divBdr>
        <w:top w:val="none" w:sz="0" w:space="0" w:color="auto"/>
        <w:left w:val="none" w:sz="0" w:space="0" w:color="auto"/>
        <w:bottom w:val="none" w:sz="0" w:space="0" w:color="auto"/>
        <w:right w:val="none" w:sz="0" w:space="0" w:color="auto"/>
      </w:divBdr>
      <w:divsChild>
        <w:div w:id="209804963">
          <w:marLeft w:val="994"/>
          <w:marRight w:val="0"/>
          <w:marTop w:val="0"/>
          <w:marBottom w:val="0"/>
          <w:divBdr>
            <w:top w:val="none" w:sz="0" w:space="0" w:color="auto"/>
            <w:left w:val="none" w:sz="0" w:space="0" w:color="auto"/>
            <w:bottom w:val="none" w:sz="0" w:space="0" w:color="auto"/>
            <w:right w:val="none" w:sz="0" w:space="0" w:color="auto"/>
          </w:divBdr>
        </w:div>
        <w:div w:id="248661234">
          <w:marLeft w:val="1512"/>
          <w:marRight w:val="0"/>
          <w:marTop w:val="0"/>
          <w:marBottom w:val="0"/>
          <w:divBdr>
            <w:top w:val="none" w:sz="0" w:space="0" w:color="auto"/>
            <w:left w:val="none" w:sz="0" w:space="0" w:color="auto"/>
            <w:bottom w:val="none" w:sz="0" w:space="0" w:color="auto"/>
            <w:right w:val="none" w:sz="0" w:space="0" w:color="auto"/>
          </w:divBdr>
        </w:div>
        <w:div w:id="286355969">
          <w:marLeft w:val="1512"/>
          <w:marRight w:val="0"/>
          <w:marTop w:val="0"/>
          <w:marBottom w:val="0"/>
          <w:divBdr>
            <w:top w:val="none" w:sz="0" w:space="0" w:color="auto"/>
            <w:left w:val="none" w:sz="0" w:space="0" w:color="auto"/>
            <w:bottom w:val="none" w:sz="0" w:space="0" w:color="auto"/>
            <w:right w:val="none" w:sz="0" w:space="0" w:color="auto"/>
          </w:divBdr>
        </w:div>
        <w:div w:id="421072751">
          <w:marLeft w:val="1512"/>
          <w:marRight w:val="0"/>
          <w:marTop w:val="0"/>
          <w:marBottom w:val="0"/>
          <w:divBdr>
            <w:top w:val="none" w:sz="0" w:space="0" w:color="auto"/>
            <w:left w:val="none" w:sz="0" w:space="0" w:color="auto"/>
            <w:bottom w:val="none" w:sz="0" w:space="0" w:color="auto"/>
            <w:right w:val="none" w:sz="0" w:space="0" w:color="auto"/>
          </w:divBdr>
        </w:div>
        <w:div w:id="476187023">
          <w:marLeft w:val="1512"/>
          <w:marRight w:val="0"/>
          <w:marTop w:val="0"/>
          <w:marBottom w:val="0"/>
          <w:divBdr>
            <w:top w:val="none" w:sz="0" w:space="0" w:color="auto"/>
            <w:left w:val="none" w:sz="0" w:space="0" w:color="auto"/>
            <w:bottom w:val="none" w:sz="0" w:space="0" w:color="auto"/>
            <w:right w:val="none" w:sz="0" w:space="0" w:color="auto"/>
          </w:divBdr>
        </w:div>
        <w:div w:id="594173567">
          <w:marLeft w:val="994"/>
          <w:marRight w:val="0"/>
          <w:marTop w:val="0"/>
          <w:marBottom w:val="0"/>
          <w:divBdr>
            <w:top w:val="none" w:sz="0" w:space="0" w:color="auto"/>
            <w:left w:val="none" w:sz="0" w:space="0" w:color="auto"/>
            <w:bottom w:val="none" w:sz="0" w:space="0" w:color="auto"/>
            <w:right w:val="none" w:sz="0" w:space="0" w:color="auto"/>
          </w:divBdr>
        </w:div>
        <w:div w:id="756681699">
          <w:marLeft w:val="994"/>
          <w:marRight w:val="0"/>
          <w:marTop w:val="0"/>
          <w:marBottom w:val="0"/>
          <w:divBdr>
            <w:top w:val="none" w:sz="0" w:space="0" w:color="auto"/>
            <w:left w:val="none" w:sz="0" w:space="0" w:color="auto"/>
            <w:bottom w:val="none" w:sz="0" w:space="0" w:color="auto"/>
            <w:right w:val="none" w:sz="0" w:space="0" w:color="auto"/>
          </w:divBdr>
        </w:div>
        <w:div w:id="795757883">
          <w:marLeft w:val="994"/>
          <w:marRight w:val="0"/>
          <w:marTop w:val="0"/>
          <w:marBottom w:val="0"/>
          <w:divBdr>
            <w:top w:val="none" w:sz="0" w:space="0" w:color="auto"/>
            <w:left w:val="none" w:sz="0" w:space="0" w:color="auto"/>
            <w:bottom w:val="none" w:sz="0" w:space="0" w:color="auto"/>
            <w:right w:val="none" w:sz="0" w:space="0" w:color="auto"/>
          </w:divBdr>
        </w:div>
        <w:div w:id="814637772">
          <w:marLeft w:val="1512"/>
          <w:marRight w:val="0"/>
          <w:marTop w:val="0"/>
          <w:marBottom w:val="0"/>
          <w:divBdr>
            <w:top w:val="none" w:sz="0" w:space="0" w:color="auto"/>
            <w:left w:val="none" w:sz="0" w:space="0" w:color="auto"/>
            <w:bottom w:val="none" w:sz="0" w:space="0" w:color="auto"/>
            <w:right w:val="none" w:sz="0" w:space="0" w:color="auto"/>
          </w:divBdr>
        </w:div>
        <w:div w:id="1373917168">
          <w:marLeft w:val="1512"/>
          <w:marRight w:val="0"/>
          <w:marTop w:val="0"/>
          <w:marBottom w:val="0"/>
          <w:divBdr>
            <w:top w:val="none" w:sz="0" w:space="0" w:color="auto"/>
            <w:left w:val="none" w:sz="0" w:space="0" w:color="auto"/>
            <w:bottom w:val="none" w:sz="0" w:space="0" w:color="auto"/>
            <w:right w:val="none" w:sz="0" w:space="0" w:color="auto"/>
          </w:divBdr>
        </w:div>
        <w:div w:id="1482429084">
          <w:marLeft w:val="994"/>
          <w:marRight w:val="0"/>
          <w:marTop w:val="0"/>
          <w:marBottom w:val="0"/>
          <w:divBdr>
            <w:top w:val="none" w:sz="0" w:space="0" w:color="auto"/>
            <w:left w:val="none" w:sz="0" w:space="0" w:color="auto"/>
            <w:bottom w:val="none" w:sz="0" w:space="0" w:color="auto"/>
            <w:right w:val="none" w:sz="0" w:space="0" w:color="auto"/>
          </w:divBdr>
        </w:div>
        <w:div w:id="1693258540">
          <w:marLeft w:val="1512"/>
          <w:marRight w:val="0"/>
          <w:marTop w:val="0"/>
          <w:marBottom w:val="0"/>
          <w:divBdr>
            <w:top w:val="none" w:sz="0" w:space="0" w:color="auto"/>
            <w:left w:val="none" w:sz="0" w:space="0" w:color="auto"/>
            <w:bottom w:val="none" w:sz="0" w:space="0" w:color="auto"/>
            <w:right w:val="none" w:sz="0" w:space="0" w:color="auto"/>
          </w:divBdr>
        </w:div>
      </w:divsChild>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1291168">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39219377">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2153821">
      <w:bodyDiv w:val="1"/>
      <w:marLeft w:val="0"/>
      <w:marRight w:val="0"/>
      <w:marTop w:val="0"/>
      <w:marBottom w:val="0"/>
      <w:divBdr>
        <w:top w:val="none" w:sz="0" w:space="0" w:color="auto"/>
        <w:left w:val="none" w:sz="0" w:space="0" w:color="auto"/>
        <w:bottom w:val="none" w:sz="0" w:space="0" w:color="auto"/>
        <w:right w:val="none" w:sz="0" w:space="0" w:color="auto"/>
      </w:divBdr>
    </w:div>
    <w:div w:id="319699129">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0206354">
      <w:bodyDiv w:val="1"/>
      <w:marLeft w:val="0"/>
      <w:marRight w:val="0"/>
      <w:marTop w:val="0"/>
      <w:marBottom w:val="0"/>
      <w:divBdr>
        <w:top w:val="none" w:sz="0" w:space="0" w:color="auto"/>
        <w:left w:val="none" w:sz="0" w:space="0" w:color="auto"/>
        <w:bottom w:val="none" w:sz="0" w:space="0" w:color="auto"/>
        <w:right w:val="none" w:sz="0" w:space="0" w:color="auto"/>
      </w:divBdr>
    </w:div>
    <w:div w:id="363487800">
      <w:bodyDiv w:val="1"/>
      <w:marLeft w:val="0"/>
      <w:marRight w:val="0"/>
      <w:marTop w:val="0"/>
      <w:marBottom w:val="0"/>
      <w:divBdr>
        <w:top w:val="none" w:sz="0" w:space="0" w:color="auto"/>
        <w:left w:val="none" w:sz="0" w:space="0" w:color="auto"/>
        <w:bottom w:val="none" w:sz="0" w:space="0" w:color="auto"/>
        <w:right w:val="none" w:sz="0" w:space="0" w:color="auto"/>
      </w:divBdr>
      <w:divsChild>
        <w:div w:id="656767464">
          <w:marLeft w:val="1440"/>
          <w:marRight w:val="0"/>
          <w:marTop w:val="0"/>
          <w:marBottom w:val="0"/>
          <w:divBdr>
            <w:top w:val="none" w:sz="0" w:space="0" w:color="auto"/>
            <w:left w:val="none" w:sz="0" w:space="0" w:color="auto"/>
            <w:bottom w:val="none" w:sz="0" w:space="0" w:color="auto"/>
            <w:right w:val="none" w:sz="0" w:space="0" w:color="auto"/>
          </w:divBdr>
        </w:div>
        <w:div w:id="725959702">
          <w:marLeft w:val="2160"/>
          <w:marRight w:val="0"/>
          <w:marTop w:val="0"/>
          <w:marBottom w:val="0"/>
          <w:divBdr>
            <w:top w:val="none" w:sz="0" w:space="0" w:color="auto"/>
            <w:left w:val="none" w:sz="0" w:space="0" w:color="auto"/>
            <w:bottom w:val="none" w:sz="0" w:space="0" w:color="auto"/>
            <w:right w:val="none" w:sz="0" w:space="0" w:color="auto"/>
          </w:divBdr>
        </w:div>
        <w:div w:id="872039233">
          <w:marLeft w:val="1440"/>
          <w:marRight w:val="0"/>
          <w:marTop w:val="0"/>
          <w:marBottom w:val="0"/>
          <w:divBdr>
            <w:top w:val="none" w:sz="0" w:space="0" w:color="auto"/>
            <w:left w:val="none" w:sz="0" w:space="0" w:color="auto"/>
            <w:bottom w:val="none" w:sz="0" w:space="0" w:color="auto"/>
            <w:right w:val="none" w:sz="0" w:space="0" w:color="auto"/>
          </w:divBdr>
        </w:div>
        <w:div w:id="1153912428">
          <w:marLeft w:val="1440"/>
          <w:marRight w:val="0"/>
          <w:marTop w:val="0"/>
          <w:marBottom w:val="0"/>
          <w:divBdr>
            <w:top w:val="none" w:sz="0" w:space="0" w:color="auto"/>
            <w:left w:val="none" w:sz="0" w:space="0" w:color="auto"/>
            <w:bottom w:val="none" w:sz="0" w:space="0" w:color="auto"/>
            <w:right w:val="none" w:sz="0" w:space="0" w:color="auto"/>
          </w:divBdr>
        </w:div>
        <w:div w:id="1281574621">
          <w:marLeft w:val="1440"/>
          <w:marRight w:val="0"/>
          <w:marTop w:val="0"/>
          <w:marBottom w:val="0"/>
          <w:divBdr>
            <w:top w:val="none" w:sz="0" w:space="0" w:color="auto"/>
            <w:left w:val="none" w:sz="0" w:space="0" w:color="auto"/>
            <w:bottom w:val="none" w:sz="0" w:space="0" w:color="auto"/>
            <w:right w:val="none" w:sz="0" w:space="0" w:color="auto"/>
          </w:divBdr>
        </w:div>
        <w:div w:id="2044013605">
          <w:marLeft w:val="2160"/>
          <w:marRight w:val="0"/>
          <w:marTop w:val="0"/>
          <w:marBottom w:val="0"/>
          <w:divBdr>
            <w:top w:val="none" w:sz="0" w:space="0" w:color="auto"/>
            <w:left w:val="none" w:sz="0" w:space="0" w:color="auto"/>
            <w:bottom w:val="none" w:sz="0" w:space="0" w:color="auto"/>
            <w:right w:val="none" w:sz="0" w:space="0" w:color="auto"/>
          </w:divBdr>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274554">
      <w:bodyDiv w:val="1"/>
      <w:marLeft w:val="0"/>
      <w:marRight w:val="0"/>
      <w:marTop w:val="0"/>
      <w:marBottom w:val="0"/>
      <w:divBdr>
        <w:top w:val="none" w:sz="0" w:space="0" w:color="auto"/>
        <w:left w:val="none" w:sz="0" w:space="0" w:color="auto"/>
        <w:bottom w:val="none" w:sz="0" w:space="0" w:color="auto"/>
        <w:right w:val="none" w:sz="0" w:space="0" w:color="auto"/>
      </w:divBdr>
    </w:div>
    <w:div w:id="448277514">
      <w:bodyDiv w:val="1"/>
      <w:marLeft w:val="0"/>
      <w:marRight w:val="0"/>
      <w:marTop w:val="0"/>
      <w:marBottom w:val="0"/>
      <w:divBdr>
        <w:top w:val="none" w:sz="0" w:space="0" w:color="auto"/>
        <w:left w:val="none" w:sz="0" w:space="0" w:color="auto"/>
        <w:bottom w:val="none" w:sz="0" w:space="0" w:color="auto"/>
        <w:right w:val="none" w:sz="0" w:space="0" w:color="auto"/>
      </w:divBdr>
      <w:divsChild>
        <w:div w:id="52119617">
          <w:marLeft w:val="720"/>
          <w:marRight w:val="0"/>
          <w:marTop w:val="0"/>
          <w:marBottom w:val="0"/>
          <w:divBdr>
            <w:top w:val="none" w:sz="0" w:space="0" w:color="auto"/>
            <w:left w:val="none" w:sz="0" w:space="0" w:color="auto"/>
            <w:bottom w:val="none" w:sz="0" w:space="0" w:color="auto"/>
            <w:right w:val="none" w:sz="0" w:space="0" w:color="auto"/>
          </w:divBdr>
        </w:div>
        <w:div w:id="108354216">
          <w:marLeft w:val="720"/>
          <w:marRight w:val="0"/>
          <w:marTop w:val="0"/>
          <w:marBottom w:val="0"/>
          <w:divBdr>
            <w:top w:val="none" w:sz="0" w:space="0" w:color="auto"/>
            <w:left w:val="none" w:sz="0" w:space="0" w:color="auto"/>
            <w:bottom w:val="none" w:sz="0" w:space="0" w:color="auto"/>
            <w:right w:val="none" w:sz="0" w:space="0" w:color="auto"/>
          </w:divBdr>
        </w:div>
        <w:div w:id="449789537">
          <w:marLeft w:val="720"/>
          <w:marRight w:val="0"/>
          <w:marTop w:val="0"/>
          <w:marBottom w:val="0"/>
          <w:divBdr>
            <w:top w:val="none" w:sz="0" w:space="0" w:color="auto"/>
            <w:left w:val="none" w:sz="0" w:space="0" w:color="auto"/>
            <w:bottom w:val="none" w:sz="0" w:space="0" w:color="auto"/>
            <w:right w:val="none" w:sz="0" w:space="0" w:color="auto"/>
          </w:divBdr>
        </w:div>
        <w:div w:id="856164860">
          <w:marLeft w:val="720"/>
          <w:marRight w:val="0"/>
          <w:marTop w:val="0"/>
          <w:marBottom w:val="0"/>
          <w:divBdr>
            <w:top w:val="none" w:sz="0" w:space="0" w:color="auto"/>
            <w:left w:val="none" w:sz="0" w:space="0" w:color="auto"/>
            <w:bottom w:val="none" w:sz="0" w:space="0" w:color="auto"/>
            <w:right w:val="none" w:sz="0" w:space="0" w:color="auto"/>
          </w:divBdr>
        </w:div>
        <w:div w:id="941255391">
          <w:marLeft w:val="720"/>
          <w:marRight w:val="0"/>
          <w:marTop w:val="0"/>
          <w:marBottom w:val="0"/>
          <w:divBdr>
            <w:top w:val="none" w:sz="0" w:space="0" w:color="auto"/>
            <w:left w:val="none" w:sz="0" w:space="0" w:color="auto"/>
            <w:bottom w:val="none" w:sz="0" w:space="0" w:color="auto"/>
            <w:right w:val="none" w:sz="0" w:space="0" w:color="auto"/>
          </w:divBdr>
        </w:div>
        <w:div w:id="1075400793">
          <w:marLeft w:val="720"/>
          <w:marRight w:val="0"/>
          <w:marTop w:val="0"/>
          <w:marBottom w:val="0"/>
          <w:divBdr>
            <w:top w:val="none" w:sz="0" w:space="0" w:color="auto"/>
            <w:left w:val="none" w:sz="0" w:space="0" w:color="auto"/>
            <w:bottom w:val="none" w:sz="0" w:space="0" w:color="auto"/>
            <w:right w:val="none" w:sz="0" w:space="0" w:color="auto"/>
          </w:divBdr>
        </w:div>
        <w:div w:id="1429501873">
          <w:marLeft w:val="720"/>
          <w:marRight w:val="0"/>
          <w:marTop w:val="0"/>
          <w:marBottom w:val="0"/>
          <w:divBdr>
            <w:top w:val="none" w:sz="0" w:space="0" w:color="auto"/>
            <w:left w:val="none" w:sz="0" w:space="0" w:color="auto"/>
            <w:bottom w:val="none" w:sz="0" w:space="0" w:color="auto"/>
            <w:right w:val="none" w:sz="0" w:space="0" w:color="auto"/>
          </w:divBdr>
        </w:div>
      </w:divsChild>
    </w:div>
    <w:div w:id="455565287">
      <w:bodyDiv w:val="1"/>
      <w:marLeft w:val="0"/>
      <w:marRight w:val="0"/>
      <w:marTop w:val="0"/>
      <w:marBottom w:val="0"/>
      <w:divBdr>
        <w:top w:val="none" w:sz="0" w:space="0" w:color="auto"/>
        <w:left w:val="none" w:sz="0" w:space="0" w:color="auto"/>
        <w:bottom w:val="none" w:sz="0" w:space="0" w:color="auto"/>
        <w:right w:val="none" w:sz="0" w:space="0" w:color="auto"/>
      </w:divBdr>
      <w:divsChild>
        <w:div w:id="911428344">
          <w:marLeft w:val="2880"/>
          <w:marRight w:val="0"/>
          <w:marTop w:val="0"/>
          <w:marBottom w:val="0"/>
          <w:divBdr>
            <w:top w:val="none" w:sz="0" w:space="0" w:color="auto"/>
            <w:left w:val="none" w:sz="0" w:space="0" w:color="auto"/>
            <w:bottom w:val="none" w:sz="0" w:space="0" w:color="auto"/>
            <w:right w:val="none" w:sz="0" w:space="0" w:color="auto"/>
          </w:divBdr>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73135767">
      <w:bodyDiv w:val="1"/>
      <w:marLeft w:val="0"/>
      <w:marRight w:val="0"/>
      <w:marTop w:val="0"/>
      <w:marBottom w:val="0"/>
      <w:divBdr>
        <w:top w:val="none" w:sz="0" w:space="0" w:color="auto"/>
        <w:left w:val="none" w:sz="0" w:space="0" w:color="auto"/>
        <w:bottom w:val="none" w:sz="0" w:space="0" w:color="auto"/>
        <w:right w:val="none" w:sz="0" w:space="0" w:color="auto"/>
      </w:divBdr>
      <w:divsChild>
        <w:div w:id="1857618271">
          <w:marLeft w:val="72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8348578">
      <w:bodyDiv w:val="1"/>
      <w:marLeft w:val="0"/>
      <w:marRight w:val="0"/>
      <w:marTop w:val="0"/>
      <w:marBottom w:val="0"/>
      <w:divBdr>
        <w:top w:val="none" w:sz="0" w:space="0" w:color="auto"/>
        <w:left w:val="none" w:sz="0" w:space="0" w:color="auto"/>
        <w:bottom w:val="none" w:sz="0" w:space="0" w:color="auto"/>
        <w:right w:val="none" w:sz="0" w:space="0" w:color="auto"/>
      </w:divBdr>
      <w:divsChild>
        <w:div w:id="1423255752">
          <w:marLeft w:val="2160"/>
          <w:marRight w:val="0"/>
          <w:marTop w:val="0"/>
          <w:marBottom w:val="0"/>
          <w:divBdr>
            <w:top w:val="none" w:sz="0" w:space="0" w:color="auto"/>
            <w:left w:val="none" w:sz="0" w:space="0" w:color="auto"/>
            <w:bottom w:val="none" w:sz="0" w:space="0" w:color="auto"/>
            <w:right w:val="none" w:sz="0" w:space="0" w:color="auto"/>
          </w:divBdr>
        </w:div>
      </w:divsChild>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340721">
      <w:bodyDiv w:val="1"/>
      <w:marLeft w:val="0"/>
      <w:marRight w:val="0"/>
      <w:marTop w:val="0"/>
      <w:marBottom w:val="0"/>
      <w:divBdr>
        <w:top w:val="none" w:sz="0" w:space="0" w:color="auto"/>
        <w:left w:val="none" w:sz="0" w:space="0" w:color="auto"/>
        <w:bottom w:val="none" w:sz="0" w:space="0" w:color="auto"/>
        <w:right w:val="none" w:sz="0" w:space="0" w:color="auto"/>
      </w:divBdr>
      <w:divsChild>
        <w:div w:id="325671152">
          <w:marLeft w:val="1440"/>
          <w:marRight w:val="0"/>
          <w:marTop w:val="0"/>
          <w:marBottom w:val="0"/>
          <w:divBdr>
            <w:top w:val="none" w:sz="0" w:space="0" w:color="auto"/>
            <w:left w:val="none" w:sz="0" w:space="0" w:color="auto"/>
            <w:bottom w:val="none" w:sz="0" w:space="0" w:color="auto"/>
            <w:right w:val="none" w:sz="0" w:space="0" w:color="auto"/>
          </w:divBdr>
        </w:div>
        <w:div w:id="714813975">
          <w:marLeft w:val="2160"/>
          <w:marRight w:val="0"/>
          <w:marTop w:val="0"/>
          <w:marBottom w:val="0"/>
          <w:divBdr>
            <w:top w:val="none" w:sz="0" w:space="0" w:color="auto"/>
            <w:left w:val="none" w:sz="0" w:space="0" w:color="auto"/>
            <w:bottom w:val="none" w:sz="0" w:space="0" w:color="auto"/>
            <w:right w:val="none" w:sz="0" w:space="0" w:color="auto"/>
          </w:divBdr>
        </w:div>
        <w:div w:id="1172256963">
          <w:marLeft w:val="2160"/>
          <w:marRight w:val="0"/>
          <w:marTop w:val="0"/>
          <w:marBottom w:val="0"/>
          <w:divBdr>
            <w:top w:val="none" w:sz="0" w:space="0" w:color="auto"/>
            <w:left w:val="none" w:sz="0" w:space="0" w:color="auto"/>
            <w:bottom w:val="none" w:sz="0" w:space="0" w:color="auto"/>
            <w:right w:val="none" w:sz="0" w:space="0" w:color="auto"/>
          </w:divBdr>
        </w:div>
        <w:div w:id="1307322178">
          <w:marLeft w:val="1440"/>
          <w:marRight w:val="0"/>
          <w:marTop w:val="0"/>
          <w:marBottom w:val="0"/>
          <w:divBdr>
            <w:top w:val="none" w:sz="0" w:space="0" w:color="auto"/>
            <w:left w:val="none" w:sz="0" w:space="0" w:color="auto"/>
            <w:bottom w:val="none" w:sz="0" w:space="0" w:color="auto"/>
            <w:right w:val="none" w:sz="0" w:space="0" w:color="auto"/>
          </w:divBdr>
        </w:div>
        <w:div w:id="1894153301">
          <w:marLeft w:val="1440"/>
          <w:marRight w:val="0"/>
          <w:marTop w:val="0"/>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04057926">
      <w:bodyDiv w:val="1"/>
      <w:marLeft w:val="0"/>
      <w:marRight w:val="0"/>
      <w:marTop w:val="0"/>
      <w:marBottom w:val="0"/>
      <w:divBdr>
        <w:top w:val="none" w:sz="0" w:space="0" w:color="auto"/>
        <w:left w:val="none" w:sz="0" w:space="0" w:color="auto"/>
        <w:bottom w:val="none" w:sz="0" w:space="0" w:color="auto"/>
        <w:right w:val="none" w:sz="0" w:space="0" w:color="auto"/>
      </w:divBdr>
      <w:divsChild>
        <w:div w:id="1280650865">
          <w:marLeft w:val="1714"/>
          <w:marRight w:val="0"/>
          <w:marTop w:val="58"/>
          <w:marBottom w:val="0"/>
          <w:divBdr>
            <w:top w:val="none" w:sz="0" w:space="0" w:color="auto"/>
            <w:left w:val="none" w:sz="0" w:space="0" w:color="auto"/>
            <w:bottom w:val="none" w:sz="0" w:space="0" w:color="auto"/>
            <w:right w:val="none" w:sz="0" w:space="0" w:color="auto"/>
          </w:divBdr>
        </w:div>
        <w:div w:id="1898205254">
          <w:marLeft w:val="2434"/>
          <w:marRight w:val="0"/>
          <w:marTop w:val="58"/>
          <w:marBottom w:val="0"/>
          <w:divBdr>
            <w:top w:val="none" w:sz="0" w:space="0" w:color="auto"/>
            <w:left w:val="none" w:sz="0" w:space="0" w:color="auto"/>
            <w:bottom w:val="none" w:sz="0" w:space="0" w:color="auto"/>
            <w:right w:val="none" w:sz="0" w:space="0" w:color="auto"/>
          </w:divBdr>
        </w:div>
        <w:div w:id="1938948171">
          <w:marLeft w:val="2434"/>
          <w:marRight w:val="0"/>
          <w:marTop w:val="58"/>
          <w:marBottom w:val="0"/>
          <w:divBdr>
            <w:top w:val="none" w:sz="0" w:space="0" w:color="auto"/>
            <w:left w:val="none" w:sz="0" w:space="0" w:color="auto"/>
            <w:bottom w:val="none" w:sz="0" w:space="0" w:color="auto"/>
            <w:right w:val="none" w:sz="0" w:space="0" w:color="auto"/>
          </w:divBdr>
        </w:div>
        <w:div w:id="2117167553">
          <w:marLeft w:val="2434"/>
          <w:marRight w:val="0"/>
          <w:marTop w:val="58"/>
          <w:marBottom w:val="0"/>
          <w:divBdr>
            <w:top w:val="none" w:sz="0" w:space="0" w:color="auto"/>
            <w:left w:val="none" w:sz="0" w:space="0" w:color="auto"/>
            <w:bottom w:val="none" w:sz="0" w:space="0" w:color="auto"/>
            <w:right w:val="none" w:sz="0" w:space="0" w:color="auto"/>
          </w:divBdr>
        </w:div>
        <w:div w:id="2137946718">
          <w:marLeft w:val="2434"/>
          <w:marRight w:val="0"/>
          <w:marTop w:val="58"/>
          <w:marBottom w:val="0"/>
          <w:divBdr>
            <w:top w:val="none" w:sz="0" w:space="0" w:color="auto"/>
            <w:left w:val="none" w:sz="0" w:space="0" w:color="auto"/>
            <w:bottom w:val="none" w:sz="0" w:space="0" w:color="auto"/>
            <w:right w:val="none" w:sz="0" w:space="0" w:color="auto"/>
          </w:divBdr>
        </w:div>
      </w:divsChild>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13566012">
      <w:bodyDiv w:val="1"/>
      <w:marLeft w:val="0"/>
      <w:marRight w:val="0"/>
      <w:marTop w:val="0"/>
      <w:marBottom w:val="0"/>
      <w:divBdr>
        <w:top w:val="none" w:sz="0" w:space="0" w:color="auto"/>
        <w:left w:val="none" w:sz="0" w:space="0" w:color="auto"/>
        <w:bottom w:val="none" w:sz="0" w:space="0" w:color="auto"/>
        <w:right w:val="none" w:sz="0" w:space="0" w:color="auto"/>
      </w:divBdr>
      <w:divsChild>
        <w:div w:id="276064980">
          <w:marLeft w:val="1440"/>
          <w:marRight w:val="0"/>
          <w:marTop w:val="0"/>
          <w:marBottom w:val="0"/>
          <w:divBdr>
            <w:top w:val="none" w:sz="0" w:space="0" w:color="auto"/>
            <w:left w:val="none" w:sz="0" w:space="0" w:color="auto"/>
            <w:bottom w:val="none" w:sz="0" w:space="0" w:color="auto"/>
            <w:right w:val="none" w:sz="0" w:space="0" w:color="auto"/>
          </w:divBdr>
        </w:div>
        <w:div w:id="377778306">
          <w:marLeft w:val="1512"/>
          <w:marRight w:val="0"/>
          <w:marTop w:val="0"/>
          <w:marBottom w:val="0"/>
          <w:divBdr>
            <w:top w:val="none" w:sz="0" w:space="0" w:color="auto"/>
            <w:left w:val="none" w:sz="0" w:space="0" w:color="auto"/>
            <w:bottom w:val="none" w:sz="0" w:space="0" w:color="auto"/>
            <w:right w:val="none" w:sz="0" w:space="0" w:color="auto"/>
          </w:divBdr>
        </w:div>
        <w:div w:id="753933310">
          <w:marLeft w:val="2765"/>
          <w:marRight w:val="0"/>
          <w:marTop w:val="0"/>
          <w:marBottom w:val="0"/>
          <w:divBdr>
            <w:top w:val="none" w:sz="0" w:space="0" w:color="auto"/>
            <w:left w:val="none" w:sz="0" w:space="0" w:color="auto"/>
            <w:bottom w:val="none" w:sz="0" w:space="0" w:color="auto"/>
            <w:right w:val="none" w:sz="0" w:space="0" w:color="auto"/>
          </w:divBdr>
        </w:div>
        <w:div w:id="887302002">
          <w:marLeft w:val="1512"/>
          <w:marRight w:val="0"/>
          <w:marTop w:val="0"/>
          <w:marBottom w:val="0"/>
          <w:divBdr>
            <w:top w:val="none" w:sz="0" w:space="0" w:color="auto"/>
            <w:left w:val="none" w:sz="0" w:space="0" w:color="auto"/>
            <w:bottom w:val="none" w:sz="0" w:space="0" w:color="auto"/>
            <w:right w:val="none" w:sz="0" w:space="0" w:color="auto"/>
          </w:divBdr>
        </w:div>
        <w:div w:id="925842112">
          <w:marLeft w:val="720"/>
          <w:marRight w:val="0"/>
          <w:marTop w:val="0"/>
          <w:marBottom w:val="0"/>
          <w:divBdr>
            <w:top w:val="none" w:sz="0" w:space="0" w:color="auto"/>
            <w:left w:val="none" w:sz="0" w:space="0" w:color="auto"/>
            <w:bottom w:val="none" w:sz="0" w:space="0" w:color="auto"/>
            <w:right w:val="none" w:sz="0" w:space="0" w:color="auto"/>
          </w:divBdr>
        </w:div>
        <w:div w:id="983192743">
          <w:marLeft w:val="2765"/>
          <w:marRight w:val="0"/>
          <w:marTop w:val="0"/>
          <w:marBottom w:val="0"/>
          <w:divBdr>
            <w:top w:val="none" w:sz="0" w:space="0" w:color="auto"/>
            <w:left w:val="none" w:sz="0" w:space="0" w:color="auto"/>
            <w:bottom w:val="none" w:sz="0" w:space="0" w:color="auto"/>
            <w:right w:val="none" w:sz="0" w:space="0" w:color="auto"/>
          </w:divBdr>
        </w:div>
        <w:div w:id="1320620181">
          <w:marLeft w:val="1440"/>
          <w:marRight w:val="0"/>
          <w:marTop w:val="0"/>
          <w:marBottom w:val="0"/>
          <w:divBdr>
            <w:top w:val="none" w:sz="0" w:space="0" w:color="auto"/>
            <w:left w:val="none" w:sz="0" w:space="0" w:color="auto"/>
            <w:bottom w:val="none" w:sz="0" w:space="0" w:color="auto"/>
            <w:right w:val="none" w:sz="0" w:space="0" w:color="auto"/>
          </w:divBdr>
        </w:div>
        <w:div w:id="1653217262">
          <w:marLeft w:val="2059"/>
          <w:marRight w:val="0"/>
          <w:marTop w:val="0"/>
          <w:marBottom w:val="0"/>
          <w:divBdr>
            <w:top w:val="none" w:sz="0" w:space="0" w:color="auto"/>
            <w:left w:val="none" w:sz="0" w:space="0" w:color="auto"/>
            <w:bottom w:val="none" w:sz="0" w:space="0" w:color="auto"/>
            <w:right w:val="none" w:sz="0" w:space="0" w:color="auto"/>
          </w:divBdr>
        </w:div>
        <w:div w:id="1674528679">
          <w:marLeft w:val="1440"/>
          <w:marRight w:val="0"/>
          <w:marTop w:val="0"/>
          <w:marBottom w:val="0"/>
          <w:divBdr>
            <w:top w:val="none" w:sz="0" w:space="0" w:color="auto"/>
            <w:left w:val="none" w:sz="0" w:space="0" w:color="auto"/>
            <w:bottom w:val="none" w:sz="0" w:space="0" w:color="auto"/>
            <w:right w:val="none" w:sz="0" w:space="0" w:color="auto"/>
          </w:divBdr>
        </w:div>
        <w:div w:id="1784500732">
          <w:marLeft w:val="1440"/>
          <w:marRight w:val="0"/>
          <w:marTop w:val="0"/>
          <w:marBottom w:val="0"/>
          <w:divBdr>
            <w:top w:val="none" w:sz="0" w:space="0" w:color="auto"/>
            <w:left w:val="none" w:sz="0" w:space="0" w:color="auto"/>
            <w:bottom w:val="none" w:sz="0" w:space="0" w:color="auto"/>
            <w:right w:val="none" w:sz="0" w:space="0" w:color="auto"/>
          </w:divBdr>
        </w:div>
        <w:div w:id="1856921266">
          <w:marLeft w:val="2059"/>
          <w:marRight w:val="0"/>
          <w:marTop w:val="0"/>
          <w:marBottom w:val="0"/>
          <w:divBdr>
            <w:top w:val="none" w:sz="0" w:space="0" w:color="auto"/>
            <w:left w:val="none" w:sz="0" w:space="0" w:color="auto"/>
            <w:bottom w:val="none" w:sz="0" w:space="0" w:color="auto"/>
            <w:right w:val="none" w:sz="0" w:space="0" w:color="auto"/>
          </w:divBdr>
        </w:div>
        <w:div w:id="2093088895">
          <w:marLeft w:val="1440"/>
          <w:marRight w:val="0"/>
          <w:marTop w:val="0"/>
          <w:marBottom w:val="0"/>
          <w:divBdr>
            <w:top w:val="none" w:sz="0" w:space="0" w:color="auto"/>
            <w:left w:val="none" w:sz="0" w:space="0" w:color="auto"/>
            <w:bottom w:val="none" w:sz="0" w:space="0" w:color="auto"/>
            <w:right w:val="none" w:sz="0" w:space="0" w:color="auto"/>
          </w:divBdr>
        </w:div>
      </w:divsChild>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57281444">
      <w:bodyDiv w:val="1"/>
      <w:marLeft w:val="0"/>
      <w:marRight w:val="0"/>
      <w:marTop w:val="0"/>
      <w:marBottom w:val="0"/>
      <w:divBdr>
        <w:top w:val="none" w:sz="0" w:space="0" w:color="auto"/>
        <w:left w:val="none" w:sz="0" w:space="0" w:color="auto"/>
        <w:bottom w:val="none" w:sz="0" w:space="0" w:color="auto"/>
        <w:right w:val="none" w:sz="0" w:space="0" w:color="auto"/>
      </w:divBdr>
    </w:div>
    <w:div w:id="865757944">
      <w:bodyDiv w:val="1"/>
      <w:marLeft w:val="0"/>
      <w:marRight w:val="0"/>
      <w:marTop w:val="0"/>
      <w:marBottom w:val="0"/>
      <w:divBdr>
        <w:top w:val="none" w:sz="0" w:space="0" w:color="auto"/>
        <w:left w:val="none" w:sz="0" w:space="0" w:color="auto"/>
        <w:bottom w:val="none" w:sz="0" w:space="0" w:color="auto"/>
        <w:right w:val="none" w:sz="0" w:space="0" w:color="auto"/>
      </w:divBdr>
    </w:div>
    <w:div w:id="867108526">
      <w:bodyDiv w:val="1"/>
      <w:marLeft w:val="0"/>
      <w:marRight w:val="0"/>
      <w:marTop w:val="0"/>
      <w:marBottom w:val="0"/>
      <w:divBdr>
        <w:top w:val="none" w:sz="0" w:space="0" w:color="auto"/>
        <w:left w:val="none" w:sz="0" w:space="0" w:color="auto"/>
        <w:bottom w:val="none" w:sz="0" w:space="0" w:color="auto"/>
        <w:right w:val="none" w:sz="0" w:space="0" w:color="auto"/>
      </w:divBdr>
    </w:div>
    <w:div w:id="892348843">
      <w:bodyDiv w:val="1"/>
      <w:marLeft w:val="0"/>
      <w:marRight w:val="0"/>
      <w:marTop w:val="0"/>
      <w:marBottom w:val="0"/>
      <w:divBdr>
        <w:top w:val="none" w:sz="0" w:space="0" w:color="auto"/>
        <w:left w:val="none" w:sz="0" w:space="0" w:color="auto"/>
        <w:bottom w:val="none" w:sz="0" w:space="0" w:color="auto"/>
        <w:right w:val="none" w:sz="0" w:space="0" w:color="auto"/>
      </w:divBdr>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757072">
      <w:bodyDiv w:val="1"/>
      <w:marLeft w:val="0"/>
      <w:marRight w:val="0"/>
      <w:marTop w:val="0"/>
      <w:marBottom w:val="0"/>
      <w:divBdr>
        <w:top w:val="none" w:sz="0" w:space="0" w:color="auto"/>
        <w:left w:val="none" w:sz="0" w:space="0" w:color="auto"/>
        <w:bottom w:val="none" w:sz="0" w:space="0" w:color="auto"/>
        <w:right w:val="none" w:sz="0" w:space="0" w:color="auto"/>
      </w:divBdr>
      <w:divsChild>
        <w:div w:id="2071269901">
          <w:marLeft w:val="1440"/>
          <w:marRight w:val="0"/>
          <w:marTop w:val="0"/>
          <w:marBottom w:val="0"/>
          <w:divBdr>
            <w:top w:val="none" w:sz="0" w:space="0" w:color="auto"/>
            <w:left w:val="none" w:sz="0" w:space="0" w:color="auto"/>
            <w:bottom w:val="none" w:sz="0" w:space="0" w:color="auto"/>
            <w:right w:val="none" w:sz="0" w:space="0" w:color="auto"/>
          </w:divBdr>
        </w:div>
        <w:div w:id="427698027">
          <w:marLeft w:val="2160"/>
          <w:marRight w:val="0"/>
          <w:marTop w:val="0"/>
          <w:marBottom w:val="0"/>
          <w:divBdr>
            <w:top w:val="none" w:sz="0" w:space="0" w:color="auto"/>
            <w:left w:val="none" w:sz="0" w:space="0" w:color="auto"/>
            <w:bottom w:val="none" w:sz="0" w:space="0" w:color="auto"/>
            <w:right w:val="none" w:sz="0" w:space="0" w:color="auto"/>
          </w:divBdr>
        </w:div>
        <w:div w:id="2015649717">
          <w:marLeft w:val="2160"/>
          <w:marRight w:val="0"/>
          <w:marTop w:val="0"/>
          <w:marBottom w:val="0"/>
          <w:divBdr>
            <w:top w:val="none" w:sz="0" w:space="0" w:color="auto"/>
            <w:left w:val="none" w:sz="0" w:space="0" w:color="auto"/>
            <w:bottom w:val="none" w:sz="0" w:space="0" w:color="auto"/>
            <w:right w:val="none" w:sz="0" w:space="0" w:color="auto"/>
          </w:divBdr>
        </w:div>
        <w:div w:id="1428113848">
          <w:marLeft w:val="2160"/>
          <w:marRight w:val="0"/>
          <w:marTop w:val="0"/>
          <w:marBottom w:val="0"/>
          <w:divBdr>
            <w:top w:val="none" w:sz="0" w:space="0" w:color="auto"/>
            <w:left w:val="none" w:sz="0" w:space="0" w:color="auto"/>
            <w:bottom w:val="none" w:sz="0" w:space="0" w:color="auto"/>
            <w:right w:val="none" w:sz="0" w:space="0" w:color="auto"/>
          </w:divBdr>
        </w:div>
      </w:divsChild>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796885">
      <w:bodyDiv w:val="1"/>
      <w:marLeft w:val="0"/>
      <w:marRight w:val="0"/>
      <w:marTop w:val="0"/>
      <w:marBottom w:val="0"/>
      <w:divBdr>
        <w:top w:val="none" w:sz="0" w:space="0" w:color="auto"/>
        <w:left w:val="none" w:sz="0" w:space="0" w:color="auto"/>
        <w:bottom w:val="none" w:sz="0" w:space="0" w:color="auto"/>
        <w:right w:val="none" w:sz="0" w:space="0" w:color="auto"/>
      </w:divBdr>
      <w:divsChild>
        <w:div w:id="994529194">
          <w:marLeft w:val="1166"/>
          <w:marRight w:val="0"/>
          <w:marTop w:val="77"/>
          <w:marBottom w:val="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38645978">
      <w:bodyDiv w:val="1"/>
      <w:marLeft w:val="0"/>
      <w:marRight w:val="0"/>
      <w:marTop w:val="0"/>
      <w:marBottom w:val="0"/>
      <w:divBdr>
        <w:top w:val="none" w:sz="0" w:space="0" w:color="auto"/>
        <w:left w:val="none" w:sz="0" w:space="0" w:color="auto"/>
        <w:bottom w:val="none" w:sz="0" w:space="0" w:color="auto"/>
        <w:right w:val="none" w:sz="0" w:space="0" w:color="auto"/>
      </w:divBdr>
      <w:divsChild>
        <w:div w:id="553467998">
          <w:marLeft w:val="2160"/>
          <w:marRight w:val="0"/>
          <w:marTop w:val="0"/>
          <w:marBottom w:val="0"/>
          <w:divBdr>
            <w:top w:val="none" w:sz="0" w:space="0" w:color="auto"/>
            <w:left w:val="none" w:sz="0" w:space="0" w:color="auto"/>
            <w:bottom w:val="none" w:sz="0" w:space="0" w:color="auto"/>
            <w:right w:val="none" w:sz="0" w:space="0" w:color="auto"/>
          </w:divBdr>
        </w:div>
        <w:div w:id="864445706">
          <w:marLeft w:val="2160"/>
          <w:marRight w:val="0"/>
          <w:marTop w:val="0"/>
          <w:marBottom w:val="0"/>
          <w:divBdr>
            <w:top w:val="none" w:sz="0" w:space="0" w:color="auto"/>
            <w:left w:val="none" w:sz="0" w:space="0" w:color="auto"/>
            <w:bottom w:val="none" w:sz="0" w:space="0" w:color="auto"/>
            <w:right w:val="none" w:sz="0" w:space="0" w:color="auto"/>
          </w:divBdr>
        </w:div>
        <w:div w:id="922420506">
          <w:marLeft w:val="2160"/>
          <w:marRight w:val="0"/>
          <w:marTop w:val="0"/>
          <w:marBottom w:val="0"/>
          <w:divBdr>
            <w:top w:val="none" w:sz="0" w:space="0" w:color="auto"/>
            <w:left w:val="none" w:sz="0" w:space="0" w:color="auto"/>
            <w:bottom w:val="none" w:sz="0" w:space="0" w:color="auto"/>
            <w:right w:val="none" w:sz="0" w:space="0" w:color="auto"/>
          </w:divBdr>
        </w:div>
        <w:div w:id="1182401828">
          <w:marLeft w:val="2160"/>
          <w:marRight w:val="0"/>
          <w:marTop w:val="0"/>
          <w:marBottom w:val="0"/>
          <w:divBdr>
            <w:top w:val="none" w:sz="0" w:space="0" w:color="auto"/>
            <w:left w:val="none" w:sz="0" w:space="0" w:color="auto"/>
            <w:bottom w:val="none" w:sz="0" w:space="0" w:color="auto"/>
            <w:right w:val="none" w:sz="0" w:space="0" w:color="auto"/>
          </w:divBdr>
        </w:div>
        <w:div w:id="1309820546">
          <w:marLeft w:val="1440"/>
          <w:marRight w:val="0"/>
          <w:marTop w:val="0"/>
          <w:marBottom w:val="0"/>
          <w:divBdr>
            <w:top w:val="none" w:sz="0" w:space="0" w:color="auto"/>
            <w:left w:val="none" w:sz="0" w:space="0" w:color="auto"/>
            <w:bottom w:val="none" w:sz="0" w:space="0" w:color="auto"/>
            <w:right w:val="none" w:sz="0" w:space="0" w:color="auto"/>
          </w:divBdr>
        </w:div>
        <w:div w:id="1318875640">
          <w:marLeft w:val="2160"/>
          <w:marRight w:val="0"/>
          <w:marTop w:val="0"/>
          <w:marBottom w:val="0"/>
          <w:divBdr>
            <w:top w:val="none" w:sz="0" w:space="0" w:color="auto"/>
            <w:left w:val="none" w:sz="0" w:space="0" w:color="auto"/>
            <w:bottom w:val="none" w:sz="0" w:space="0" w:color="auto"/>
            <w:right w:val="none" w:sz="0" w:space="0" w:color="auto"/>
          </w:divBdr>
        </w:div>
      </w:divsChild>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4269659">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341809">
      <w:bodyDiv w:val="1"/>
      <w:marLeft w:val="0"/>
      <w:marRight w:val="0"/>
      <w:marTop w:val="0"/>
      <w:marBottom w:val="0"/>
      <w:divBdr>
        <w:top w:val="none" w:sz="0" w:space="0" w:color="auto"/>
        <w:left w:val="none" w:sz="0" w:space="0" w:color="auto"/>
        <w:bottom w:val="none" w:sz="0" w:space="0" w:color="auto"/>
        <w:right w:val="none" w:sz="0" w:space="0" w:color="auto"/>
      </w:divBdr>
      <w:divsChild>
        <w:div w:id="29770702">
          <w:marLeft w:val="1440"/>
          <w:marRight w:val="0"/>
          <w:marTop w:val="0"/>
          <w:marBottom w:val="0"/>
          <w:divBdr>
            <w:top w:val="none" w:sz="0" w:space="0" w:color="auto"/>
            <w:left w:val="none" w:sz="0" w:space="0" w:color="auto"/>
            <w:bottom w:val="none" w:sz="0" w:space="0" w:color="auto"/>
            <w:right w:val="none" w:sz="0" w:space="0" w:color="auto"/>
          </w:divBdr>
        </w:div>
        <w:div w:id="60838440">
          <w:marLeft w:val="994"/>
          <w:marRight w:val="0"/>
          <w:marTop w:val="0"/>
          <w:marBottom w:val="0"/>
          <w:divBdr>
            <w:top w:val="none" w:sz="0" w:space="0" w:color="auto"/>
            <w:left w:val="none" w:sz="0" w:space="0" w:color="auto"/>
            <w:bottom w:val="none" w:sz="0" w:space="0" w:color="auto"/>
            <w:right w:val="none" w:sz="0" w:space="0" w:color="auto"/>
          </w:divBdr>
        </w:div>
        <w:div w:id="398286603">
          <w:marLeft w:val="1512"/>
          <w:marRight w:val="0"/>
          <w:marTop w:val="0"/>
          <w:marBottom w:val="0"/>
          <w:divBdr>
            <w:top w:val="none" w:sz="0" w:space="0" w:color="auto"/>
            <w:left w:val="none" w:sz="0" w:space="0" w:color="auto"/>
            <w:bottom w:val="none" w:sz="0" w:space="0" w:color="auto"/>
            <w:right w:val="none" w:sz="0" w:space="0" w:color="auto"/>
          </w:divBdr>
        </w:div>
        <w:div w:id="620696254">
          <w:marLeft w:val="2304"/>
          <w:marRight w:val="0"/>
          <w:marTop w:val="0"/>
          <w:marBottom w:val="0"/>
          <w:divBdr>
            <w:top w:val="none" w:sz="0" w:space="0" w:color="auto"/>
            <w:left w:val="none" w:sz="0" w:space="0" w:color="auto"/>
            <w:bottom w:val="none" w:sz="0" w:space="0" w:color="auto"/>
            <w:right w:val="none" w:sz="0" w:space="0" w:color="auto"/>
          </w:divBdr>
        </w:div>
        <w:div w:id="980695296">
          <w:marLeft w:val="2304"/>
          <w:marRight w:val="0"/>
          <w:marTop w:val="0"/>
          <w:marBottom w:val="0"/>
          <w:divBdr>
            <w:top w:val="none" w:sz="0" w:space="0" w:color="auto"/>
            <w:left w:val="none" w:sz="0" w:space="0" w:color="auto"/>
            <w:bottom w:val="none" w:sz="0" w:space="0" w:color="auto"/>
            <w:right w:val="none" w:sz="0" w:space="0" w:color="auto"/>
          </w:divBdr>
        </w:div>
        <w:div w:id="1353872595">
          <w:marLeft w:val="1440"/>
          <w:marRight w:val="0"/>
          <w:marTop w:val="0"/>
          <w:marBottom w:val="0"/>
          <w:divBdr>
            <w:top w:val="none" w:sz="0" w:space="0" w:color="auto"/>
            <w:left w:val="none" w:sz="0" w:space="0" w:color="auto"/>
            <w:bottom w:val="none" w:sz="0" w:space="0" w:color="auto"/>
            <w:right w:val="none" w:sz="0" w:space="0" w:color="auto"/>
          </w:divBdr>
        </w:div>
        <w:div w:id="1380669332">
          <w:marLeft w:val="1512"/>
          <w:marRight w:val="0"/>
          <w:marTop w:val="0"/>
          <w:marBottom w:val="0"/>
          <w:divBdr>
            <w:top w:val="none" w:sz="0" w:space="0" w:color="auto"/>
            <w:left w:val="none" w:sz="0" w:space="0" w:color="auto"/>
            <w:bottom w:val="none" w:sz="0" w:space="0" w:color="auto"/>
            <w:right w:val="none" w:sz="0" w:space="0" w:color="auto"/>
          </w:divBdr>
        </w:div>
        <w:div w:id="1655841552">
          <w:marLeft w:val="2304"/>
          <w:marRight w:val="0"/>
          <w:marTop w:val="0"/>
          <w:marBottom w:val="0"/>
          <w:divBdr>
            <w:top w:val="none" w:sz="0" w:space="0" w:color="auto"/>
            <w:left w:val="none" w:sz="0" w:space="0" w:color="auto"/>
            <w:bottom w:val="none" w:sz="0" w:space="0" w:color="auto"/>
            <w:right w:val="none" w:sz="0" w:space="0" w:color="auto"/>
          </w:divBdr>
        </w:div>
      </w:divsChild>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322587197">
      <w:bodyDiv w:val="1"/>
      <w:marLeft w:val="0"/>
      <w:marRight w:val="0"/>
      <w:marTop w:val="0"/>
      <w:marBottom w:val="0"/>
      <w:divBdr>
        <w:top w:val="none" w:sz="0" w:space="0" w:color="auto"/>
        <w:left w:val="none" w:sz="0" w:space="0" w:color="auto"/>
        <w:bottom w:val="none" w:sz="0" w:space="0" w:color="auto"/>
        <w:right w:val="none" w:sz="0" w:space="0" w:color="auto"/>
      </w:divBdr>
      <w:divsChild>
        <w:div w:id="1510637022">
          <w:marLeft w:val="1166"/>
          <w:marRight w:val="0"/>
          <w:marTop w:val="67"/>
          <w:marBottom w:val="0"/>
          <w:divBdr>
            <w:top w:val="none" w:sz="0" w:space="0" w:color="auto"/>
            <w:left w:val="none" w:sz="0" w:space="0" w:color="auto"/>
            <w:bottom w:val="none" w:sz="0" w:space="0" w:color="auto"/>
            <w:right w:val="none" w:sz="0" w:space="0" w:color="auto"/>
          </w:divBdr>
        </w:div>
      </w:divsChild>
    </w:div>
    <w:div w:id="1335374388">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15710512">
      <w:bodyDiv w:val="1"/>
      <w:marLeft w:val="0"/>
      <w:marRight w:val="0"/>
      <w:marTop w:val="0"/>
      <w:marBottom w:val="0"/>
      <w:divBdr>
        <w:top w:val="none" w:sz="0" w:space="0" w:color="auto"/>
        <w:left w:val="none" w:sz="0" w:space="0" w:color="auto"/>
        <w:bottom w:val="none" w:sz="0" w:space="0" w:color="auto"/>
        <w:right w:val="none" w:sz="0" w:space="0" w:color="auto"/>
      </w:divBdr>
      <w:divsChild>
        <w:div w:id="801003073">
          <w:marLeft w:val="360"/>
          <w:marRight w:val="0"/>
          <w:marTop w:val="200"/>
          <w:marBottom w:val="0"/>
          <w:divBdr>
            <w:top w:val="none" w:sz="0" w:space="0" w:color="auto"/>
            <w:left w:val="none" w:sz="0" w:space="0" w:color="auto"/>
            <w:bottom w:val="none" w:sz="0" w:space="0" w:color="auto"/>
            <w:right w:val="none" w:sz="0" w:space="0" w:color="auto"/>
          </w:divBdr>
        </w:div>
        <w:div w:id="71049939">
          <w:marLeft w:val="1267"/>
          <w:marRight w:val="0"/>
          <w:marTop w:val="100"/>
          <w:marBottom w:val="0"/>
          <w:divBdr>
            <w:top w:val="none" w:sz="0" w:space="0" w:color="auto"/>
            <w:left w:val="none" w:sz="0" w:space="0" w:color="auto"/>
            <w:bottom w:val="none" w:sz="0" w:space="0" w:color="auto"/>
            <w:right w:val="none" w:sz="0" w:space="0" w:color="auto"/>
          </w:divBdr>
        </w:div>
        <w:div w:id="554850366">
          <w:marLeft w:val="1267"/>
          <w:marRight w:val="0"/>
          <w:marTop w:val="100"/>
          <w:marBottom w:val="0"/>
          <w:divBdr>
            <w:top w:val="none" w:sz="0" w:space="0" w:color="auto"/>
            <w:left w:val="none" w:sz="0" w:space="0" w:color="auto"/>
            <w:bottom w:val="none" w:sz="0" w:space="0" w:color="auto"/>
            <w:right w:val="none" w:sz="0" w:space="0" w:color="auto"/>
          </w:divBdr>
        </w:div>
        <w:div w:id="682827443">
          <w:marLeft w:val="1800"/>
          <w:marRight w:val="0"/>
          <w:marTop w:val="100"/>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79221944">
      <w:bodyDiv w:val="1"/>
      <w:marLeft w:val="0"/>
      <w:marRight w:val="0"/>
      <w:marTop w:val="0"/>
      <w:marBottom w:val="0"/>
      <w:divBdr>
        <w:top w:val="none" w:sz="0" w:space="0" w:color="auto"/>
        <w:left w:val="none" w:sz="0" w:space="0" w:color="auto"/>
        <w:bottom w:val="none" w:sz="0" w:space="0" w:color="auto"/>
        <w:right w:val="none" w:sz="0" w:space="0" w:color="auto"/>
      </w:divBdr>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6289948">
      <w:bodyDiv w:val="1"/>
      <w:marLeft w:val="0"/>
      <w:marRight w:val="0"/>
      <w:marTop w:val="0"/>
      <w:marBottom w:val="0"/>
      <w:divBdr>
        <w:top w:val="none" w:sz="0" w:space="0" w:color="auto"/>
        <w:left w:val="none" w:sz="0" w:space="0" w:color="auto"/>
        <w:bottom w:val="none" w:sz="0" w:space="0" w:color="auto"/>
        <w:right w:val="none" w:sz="0" w:space="0" w:color="auto"/>
      </w:divBdr>
      <w:divsChild>
        <w:div w:id="895361179">
          <w:marLeft w:val="2880"/>
          <w:marRight w:val="0"/>
          <w:marTop w:val="0"/>
          <w:marBottom w:val="0"/>
          <w:divBdr>
            <w:top w:val="none" w:sz="0" w:space="0" w:color="auto"/>
            <w:left w:val="none" w:sz="0" w:space="0" w:color="auto"/>
            <w:bottom w:val="none" w:sz="0" w:space="0" w:color="auto"/>
            <w:right w:val="none" w:sz="0" w:space="0" w:color="auto"/>
          </w:divBdr>
        </w:div>
        <w:div w:id="1767382462">
          <w:marLeft w:val="2160"/>
          <w:marRight w:val="0"/>
          <w:marTop w:val="0"/>
          <w:marBottom w:val="0"/>
          <w:divBdr>
            <w:top w:val="none" w:sz="0" w:space="0" w:color="auto"/>
            <w:left w:val="none" w:sz="0" w:space="0" w:color="auto"/>
            <w:bottom w:val="none" w:sz="0" w:space="0" w:color="auto"/>
            <w:right w:val="none" w:sz="0" w:space="0" w:color="auto"/>
          </w:divBdr>
        </w:div>
        <w:div w:id="1925141277">
          <w:marLeft w:val="2880"/>
          <w:marRight w:val="0"/>
          <w:marTop w:val="0"/>
          <w:marBottom w:val="0"/>
          <w:divBdr>
            <w:top w:val="none" w:sz="0" w:space="0" w:color="auto"/>
            <w:left w:val="none" w:sz="0" w:space="0" w:color="auto"/>
            <w:bottom w:val="none" w:sz="0" w:space="0" w:color="auto"/>
            <w:right w:val="none" w:sz="0" w:space="0" w:color="auto"/>
          </w:divBdr>
        </w:div>
        <w:div w:id="1986205588">
          <w:marLeft w:val="2880"/>
          <w:marRight w:val="0"/>
          <w:marTop w:val="0"/>
          <w:marBottom w:val="0"/>
          <w:divBdr>
            <w:top w:val="none" w:sz="0" w:space="0" w:color="auto"/>
            <w:left w:val="none" w:sz="0" w:space="0" w:color="auto"/>
            <w:bottom w:val="none" w:sz="0" w:space="0" w:color="auto"/>
            <w:right w:val="none" w:sz="0" w:space="0" w:color="auto"/>
          </w:divBdr>
        </w:div>
        <w:div w:id="2133397689">
          <w:marLeft w:val="2880"/>
          <w:marRight w:val="0"/>
          <w:marTop w:val="0"/>
          <w:marBottom w:val="0"/>
          <w:divBdr>
            <w:top w:val="none" w:sz="0" w:space="0" w:color="auto"/>
            <w:left w:val="none" w:sz="0" w:space="0" w:color="auto"/>
            <w:bottom w:val="none" w:sz="0" w:space="0" w:color="auto"/>
            <w:right w:val="none" w:sz="0" w:space="0" w:color="auto"/>
          </w:divBdr>
        </w:div>
      </w:divsChild>
    </w:div>
    <w:div w:id="1570649772">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53826211">
      <w:bodyDiv w:val="1"/>
      <w:marLeft w:val="0"/>
      <w:marRight w:val="0"/>
      <w:marTop w:val="0"/>
      <w:marBottom w:val="0"/>
      <w:divBdr>
        <w:top w:val="none" w:sz="0" w:space="0" w:color="auto"/>
        <w:left w:val="none" w:sz="0" w:space="0" w:color="auto"/>
        <w:bottom w:val="none" w:sz="0" w:space="0" w:color="auto"/>
        <w:right w:val="none" w:sz="0" w:space="0" w:color="auto"/>
      </w:divBdr>
      <w:divsChild>
        <w:div w:id="12078813">
          <w:marLeft w:val="1512"/>
          <w:marRight w:val="0"/>
          <w:marTop w:val="0"/>
          <w:marBottom w:val="0"/>
          <w:divBdr>
            <w:top w:val="none" w:sz="0" w:space="0" w:color="auto"/>
            <w:left w:val="none" w:sz="0" w:space="0" w:color="auto"/>
            <w:bottom w:val="none" w:sz="0" w:space="0" w:color="auto"/>
            <w:right w:val="none" w:sz="0" w:space="0" w:color="auto"/>
          </w:divBdr>
        </w:div>
        <w:div w:id="33971202">
          <w:marLeft w:val="1512"/>
          <w:marRight w:val="0"/>
          <w:marTop w:val="0"/>
          <w:marBottom w:val="0"/>
          <w:divBdr>
            <w:top w:val="none" w:sz="0" w:space="0" w:color="auto"/>
            <w:left w:val="none" w:sz="0" w:space="0" w:color="auto"/>
            <w:bottom w:val="none" w:sz="0" w:space="0" w:color="auto"/>
            <w:right w:val="none" w:sz="0" w:space="0" w:color="auto"/>
          </w:divBdr>
        </w:div>
        <w:div w:id="459038990">
          <w:marLeft w:val="1440"/>
          <w:marRight w:val="0"/>
          <w:marTop w:val="0"/>
          <w:marBottom w:val="0"/>
          <w:divBdr>
            <w:top w:val="none" w:sz="0" w:space="0" w:color="auto"/>
            <w:left w:val="none" w:sz="0" w:space="0" w:color="auto"/>
            <w:bottom w:val="none" w:sz="0" w:space="0" w:color="auto"/>
            <w:right w:val="none" w:sz="0" w:space="0" w:color="auto"/>
          </w:divBdr>
        </w:div>
        <w:div w:id="944926996">
          <w:marLeft w:val="994"/>
          <w:marRight w:val="0"/>
          <w:marTop w:val="0"/>
          <w:marBottom w:val="0"/>
          <w:divBdr>
            <w:top w:val="none" w:sz="0" w:space="0" w:color="auto"/>
            <w:left w:val="none" w:sz="0" w:space="0" w:color="auto"/>
            <w:bottom w:val="none" w:sz="0" w:space="0" w:color="auto"/>
            <w:right w:val="none" w:sz="0" w:space="0" w:color="auto"/>
          </w:divBdr>
        </w:div>
        <w:div w:id="1616448108">
          <w:marLeft w:val="2304"/>
          <w:marRight w:val="0"/>
          <w:marTop w:val="0"/>
          <w:marBottom w:val="0"/>
          <w:divBdr>
            <w:top w:val="none" w:sz="0" w:space="0" w:color="auto"/>
            <w:left w:val="none" w:sz="0" w:space="0" w:color="auto"/>
            <w:bottom w:val="none" w:sz="0" w:space="0" w:color="auto"/>
            <w:right w:val="none" w:sz="0" w:space="0" w:color="auto"/>
          </w:divBdr>
        </w:div>
        <w:div w:id="1688632714">
          <w:marLeft w:val="1440"/>
          <w:marRight w:val="0"/>
          <w:marTop w:val="0"/>
          <w:marBottom w:val="0"/>
          <w:divBdr>
            <w:top w:val="none" w:sz="0" w:space="0" w:color="auto"/>
            <w:left w:val="none" w:sz="0" w:space="0" w:color="auto"/>
            <w:bottom w:val="none" w:sz="0" w:space="0" w:color="auto"/>
            <w:right w:val="none" w:sz="0" w:space="0" w:color="auto"/>
          </w:divBdr>
        </w:div>
        <w:div w:id="1781098828">
          <w:marLeft w:val="2304"/>
          <w:marRight w:val="0"/>
          <w:marTop w:val="0"/>
          <w:marBottom w:val="0"/>
          <w:divBdr>
            <w:top w:val="none" w:sz="0" w:space="0" w:color="auto"/>
            <w:left w:val="none" w:sz="0" w:space="0" w:color="auto"/>
            <w:bottom w:val="none" w:sz="0" w:space="0" w:color="auto"/>
            <w:right w:val="none" w:sz="0" w:space="0" w:color="auto"/>
          </w:divBdr>
        </w:div>
        <w:div w:id="1891188421">
          <w:marLeft w:val="2304"/>
          <w:marRight w:val="0"/>
          <w:marTop w:val="0"/>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716543999">
      <w:bodyDiv w:val="1"/>
      <w:marLeft w:val="0"/>
      <w:marRight w:val="0"/>
      <w:marTop w:val="0"/>
      <w:marBottom w:val="0"/>
      <w:divBdr>
        <w:top w:val="none" w:sz="0" w:space="0" w:color="auto"/>
        <w:left w:val="none" w:sz="0" w:space="0" w:color="auto"/>
        <w:bottom w:val="none" w:sz="0" w:space="0" w:color="auto"/>
        <w:right w:val="none" w:sz="0" w:space="0" w:color="auto"/>
      </w:divBdr>
    </w:div>
    <w:div w:id="1731004746">
      <w:bodyDiv w:val="1"/>
      <w:marLeft w:val="0"/>
      <w:marRight w:val="0"/>
      <w:marTop w:val="0"/>
      <w:marBottom w:val="0"/>
      <w:divBdr>
        <w:top w:val="none" w:sz="0" w:space="0" w:color="auto"/>
        <w:left w:val="none" w:sz="0" w:space="0" w:color="auto"/>
        <w:bottom w:val="none" w:sz="0" w:space="0" w:color="auto"/>
        <w:right w:val="none" w:sz="0" w:space="0" w:color="auto"/>
      </w:divBdr>
    </w:div>
    <w:div w:id="1734890075">
      <w:bodyDiv w:val="1"/>
      <w:marLeft w:val="0"/>
      <w:marRight w:val="0"/>
      <w:marTop w:val="0"/>
      <w:marBottom w:val="0"/>
      <w:divBdr>
        <w:top w:val="none" w:sz="0" w:space="0" w:color="auto"/>
        <w:left w:val="none" w:sz="0" w:space="0" w:color="auto"/>
        <w:bottom w:val="none" w:sz="0" w:space="0" w:color="auto"/>
        <w:right w:val="none" w:sz="0" w:space="0" w:color="auto"/>
      </w:divBdr>
      <w:divsChild>
        <w:div w:id="373771557">
          <w:marLeft w:val="2880"/>
          <w:marRight w:val="0"/>
          <w:marTop w:val="0"/>
          <w:marBottom w:val="0"/>
          <w:divBdr>
            <w:top w:val="none" w:sz="0" w:space="0" w:color="auto"/>
            <w:left w:val="none" w:sz="0" w:space="0" w:color="auto"/>
            <w:bottom w:val="none" w:sz="0" w:space="0" w:color="auto"/>
            <w:right w:val="none" w:sz="0" w:space="0" w:color="auto"/>
          </w:divBdr>
        </w:div>
        <w:div w:id="841236019">
          <w:marLeft w:val="2880"/>
          <w:marRight w:val="0"/>
          <w:marTop w:val="0"/>
          <w:marBottom w:val="0"/>
          <w:divBdr>
            <w:top w:val="none" w:sz="0" w:space="0" w:color="auto"/>
            <w:left w:val="none" w:sz="0" w:space="0" w:color="auto"/>
            <w:bottom w:val="none" w:sz="0" w:space="0" w:color="auto"/>
            <w:right w:val="none" w:sz="0" w:space="0" w:color="auto"/>
          </w:divBdr>
        </w:div>
        <w:div w:id="983316916">
          <w:marLeft w:val="1440"/>
          <w:marRight w:val="0"/>
          <w:marTop w:val="0"/>
          <w:marBottom w:val="0"/>
          <w:divBdr>
            <w:top w:val="none" w:sz="0" w:space="0" w:color="auto"/>
            <w:left w:val="none" w:sz="0" w:space="0" w:color="auto"/>
            <w:bottom w:val="none" w:sz="0" w:space="0" w:color="auto"/>
            <w:right w:val="none" w:sz="0" w:space="0" w:color="auto"/>
          </w:divBdr>
        </w:div>
        <w:div w:id="1189298270">
          <w:marLeft w:val="2880"/>
          <w:marRight w:val="0"/>
          <w:marTop w:val="0"/>
          <w:marBottom w:val="0"/>
          <w:divBdr>
            <w:top w:val="none" w:sz="0" w:space="0" w:color="auto"/>
            <w:left w:val="none" w:sz="0" w:space="0" w:color="auto"/>
            <w:bottom w:val="none" w:sz="0" w:space="0" w:color="auto"/>
            <w:right w:val="none" w:sz="0" w:space="0" w:color="auto"/>
          </w:divBdr>
        </w:div>
        <w:div w:id="1269121163">
          <w:marLeft w:val="2880"/>
          <w:marRight w:val="0"/>
          <w:marTop w:val="0"/>
          <w:marBottom w:val="0"/>
          <w:divBdr>
            <w:top w:val="none" w:sz="0" w:space="0" w:color="auto"/>
            <w:left w:val="none" w:sz="0" w:space="0" w:color="auto"/>
            <w:bottom w:val="none" w:sz="0" w:space="0" w:color="auto"/>
            <w:right w:val="none" w:sz="0" w:space="0" w:color="auto"/>
          </w:divBdr>
        </w:div>
        <w:div w:id="1824811816">
          <w:marLeft w:val="2160"/>
          <w:marRight w:val="0"/>
          <w:marTop w:val="0"/>
          <w:marBottom w:val="0"/>
          <w:divBdr>
            <w:top w:val="none" w:sz="0" w:space="0" w:color="auto"/>
            <w:left w:val="none" w:sz="0" w:space="0" w:color="auto"/>
            <w:bottom w:val="none" w:sz="0" w:space="0" w:color="auto"/>
            <w:right w:val="none" w:sz="0" w:space="0" w:color="auto"/>
          </w:divBdr>
        </w:div>
      </w:divsChild>
    </w:div>
    <w:div w:id="1742437383">
      <w:bodyDiv w:val="1"/>
      <w:marLeft w:val="0"/>
      <w:marRight w:val="0"/>
      <w:marTop w:val="0"/>
      <w:marBottom w:val="0"/>
      <w:divBdr>
        <w:top w:val="none" w:sz="0" w:space="0" w:color="auto"/>
        <w:left w:val="none" w:sz="0" w:space="0" w:color="auto"/>
        <w:bottom w:val="none" w:sz="0" w:space="0" w:color="auto"/>
        <w:right w:val="none" w:sz="0" w:space="0" w:color="auto"/>
      </w:divBdr>
      <w:divsChild>
        <w:div w:id="1295332695">
          <w:marLeft w:val="1440"/>
          <w:marRight w:val="0"/>
          <w:marTop w:val="0"/>
          <w:marBottom w:val="0"/>
          <w:divBdr>
            <w:top w:val="none" w:sz="0" w:space="0" w:color="auto"/>
            <w:left w:val="none" w:sz="0" w:space="0" w:color="auto"/>
            <w:bottom w:val="none" w:sz="0" w:space="0" w:color="auto"/>
            <w:right w:val="none" w:sz="0" w:space="0" w:color="auto"/>
          </w:divBdr>
        </w:div>
        <w:div w:id="1402219426">
          <w:marLeft w:val="1440"/>
          <w:marRight w:val="0"/>
          <w:marTop w:val="0"/>
          <w:marBottom w:val="0"/>
          <w:divBdr>
            <w:top w:val="none" w:sz="0" w:space="0" w:color="auto"/>
            <w:left w:val="none" w:sz="0" w:space="0" w:color="auto"/>
            <w:bottom w:val="none" w:sz="0" w:space="0" w:color="auto"/>
            <w:right w:val="none" w:sz="0" w:space="0" w:color="auto"/>
          </w:divBdr>
        </w:div>
      </w:divsChild>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74206098">
      <w:bodyDiv w:val="1"/>
      <w:marLeft w:val="0"/>
      <w:marRight w:val="0"/>
      <w:marTop w:val="0"/>
      <w:marBottom w:val="0"/>
      <w:divBdr>
        <w:top w:val="none" w:sz="0" w:space="0" w:color="auto"/>
        <w:left w:val="none" w:sz="0" w:space="0" w:color="auto"/>
        <w:bottom w:val="none" w:sz="0" w:space="0" w:color="auto"/>
        <w:right w:val="none" w:sz="0" w:space="0" w:color="auto"/>
      </w:divBdr>
      <w:divsChild>
        <w:div w:id="485166637">
          <w:marLeft w:val="1440"/>
          <w:marRight w:val="0"/>
          <w:marTop w:val="0"/>
          <w:marBottom w:val="0"/>
          <w:divBdr>
            <w:top w:val="none" w:sz="0" w:space="0" w:color="auto"/>
            <w:left w:val="none" w:sz="0" w:space="0" w:color="auto"/>
            <w:bottom w:val="none" w:sz="0" w:space="0" w:color="auto"/>
            <w:right w:val="none" w:sz="0" w:space="0" w:color="auto"/>
          </w:divBdr>
        </w:div>
      </w:divsChild>
    </w:div>
    <w:div w:id="1779325404">
      <w:bodyDiv w:val="1"/>
      <w:marLeft w:val="0"/>
      <w:marRight w:val="0"/>
      <w:marTop w:val="0"/>
      <w:marBottom w:val="0"/>
      <w:divBdr>
        <w:top w:val="none" w:sz="0" w:space="0" w:color="auto"/>
        <w:left w:val="none" w:sz="0" w:space="0" w:color="auto"/>
        <w:bottom w:val="none" w:sz="0" w:space="0" w:color="auto"/>
        <w:right w:val="none" w:sz="0" w:space="0" w:color="auto"/>
      </w:divBdr>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9014314">
      <w:bodyDiv w:val="1"/>
      <w:marLeft w:val="0"/>
      <w:marRight w:val="0"/>
      <w:marTop w:val="0"/>
      <w:marBottom w:val="0"/>
      <w:divBdr>
        <w:top w:val="none" w:sz="0" w:space="0" w:color="auto"/>
        <w:left w:val="none" w:sz="0" w:space="0" w:color="auto"/>
        <w:bottom w:val="none" w:sz="0" w:space="0" w:color="auto"/>
        <w:right w:val="none" w:sz="0" w:space="0" w:color="auto"/>
      </w:divBdr>
      <w:divsChild>
        <w:div w:id="133985527">
          <w:marLeft w:val="994"/>
          <w:marRight w:val="0"/>
          <w:marTop w:val="0"/>
          <w:marBottom w:val="0"/>
          <w:divBdr>
            <w:top w:val="none" w:sz="0" w:space="0" w:color="auto"/>
            <w:left w:val="none" w:sz="0" w:space="0" w:color="auto"/>
            <w:bottom w:val="none" w:sz="0" w:space="0" w:color="auto"/>
            <w:right w:val="none" w:sz="0" w:space="0" w:color="auto"/>
          </w:divBdr>
        </w:div>
        <w:div w:id="318117309">
          <w:marLeft w:val="1512"/>
          <w:marRight w:val="0"/>
          <w:marTop w:val="0"/>
          <w:marBottom w:val="0"/>
          <w:divBdr>
            <w:top w:val="none" w:sz="0" w:space="0" w:color="auto"/>
            <w:left w:val="none" w:sz="0" w:space="0" w:color="auto"/>
            <w:bottom w:val="none" w:sz="0" w:space="0" w:color="auto"/>
            <w:right w:val="none" w:sz="0" w:space="0" w:color="auto"/>
          </w:divBdr>
        </w:div>
        <w:div w:id="585267488">
          <w:marLeft w:val="1512"/>
          <w:marRight w:val="0"/>
          <w:marTop w:val="0"/>
          <w:marBottom w:val="0"/>
          <w:divBdr>
            <w:top w:val="none" w:sz="0" w:space="0" w:color="auto"/>
            <w:left w:val="none" w:sz="0" w:space="0" w:color="auto"/>
            <w:bottom w:val="none" w:sz="0" w:space="0" w:color="auto"/>
            <w:right w:val="none" w:sz="0" w:space="0" w:color="auto"/>
          </w:divBdr>
        </w:div>
        <w:div w:id="842281276">
          <w:marLeft w:val="720"/>
          <w:marRight w:val="0"/>
          <w:marTop w:val="0"/>
          <w:marBottom w:val="0"/>
          <w:divBdr>
            <w:top w:val="none" w:sz="0" w:space="0" w:color="auto"/>
            <w:left w:val="none" w:sz="0" w:space="0" w:color="auto"/>
            <w:bottom w:val="none" w:sz="0" w:space="0" w:color="auto"/>
            <w:right w:val="none" w:sz="0" w:space="0" w:color="auto"/>
          </w:divBdr>
        </w:div>
        <w:div w:id="2045981960">
          <w:marLeft w:val="1512"/>
          <w:marRight w:val="0"/>
          <w:marTop w:val="0"/>
          <w:marBottom w:val="0"/>
          <w:divBdr>
            <w:top w:val="none" w:sz="0" w:space="0" w:color="auto"/>
            <w:left w:val="none" w:sz="0" w:space="0" w:color="auto"/>
            <w:bottom w:val="none" w:sz="0" w:space="0" w:color="auto"/>
            <w:right w:val="none" w:sz="0" w:space="0" w:color="auto"/>
          </w:divBdr>
        </w:div>
        <w:div w:id="2101365625">
          <w:marLeft w:val="1512"/>
          <w:marRight w:val="0"/>
          <w:marTop w:val="0"/>
          <w:marBottom w:val="0"/>
          <w:divBdr>
            <w:top w:val="none" w:sz="0" w:space="0" w:color="auto"/>
            <w:left w:val="none" w:sz="0" w:space="0" w:color="auto"/>
            <w:bottom w:val="none" w:sz="0" w:space="0" w:color="auto"/>
            <w:right w:val="none" w:sz="0" w:space="0" w:color="auto"/>
          </w:divBdr>
        </w:div>
      </w:divsChild>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896549624">
      <w:bodyDiv w:val="1"/>
      <w:marLeft w:val="0"/>
      <w:marRight w:val="0"/>
      <w:marTop w:val="0"/>
      <w:marBottom w:val="0"/>
      <w:divBdr>
        <w:top w:val="none" w:sz="0" w:space="0" w:color="auto"/>
        <w:left w:val="none" w:sz="0" w:space="0" w:color="auto"/>
        <w:bottom w:val="none" w:sz="0" w:space="0" w:color="auto"/>
        <w:right w:val="none" w:sz="0" w:space="0" w:color="auto"/>
      </w:divBdr>
      <w:divsChild>
        <w:div w:id="40135666">
          <w:marLeft w:val="2059"/>
          <w:marRight w:val="0"/>
          <w:marTop w:val="0"/>
          <w:marBottom w:val="0"/>
          <w:divBdr>
            <w:top w:val="none" w:sz="0" w:space="0" w:color="auto"/>
            <w:left w:val="none" w:sz="0" w:space="0" w:color="auto"/>
            <w:bottom w:val="none" w:sz="0" w:space="0" w:color="auto"/>
            <w:right w:val="none" w:sz="0" w:space="0" w:color="auto"/>
          </w:divBdr>
        </w:div>
        <w:div w:id="188220957">
          <w:marLeft w:val="2059"/>
          <w:marRight w:val="0"/>
          <w:marTop w:val="0"/>
          <w:marBottom w:val="0"/>
          <w:divBdr>
            <w:top w:val="none" w:sz="0" w:space="0" w:color="auto"/>
            <w:left w:val="none" w:sz="0" w:space="0" w:color="auto"/>
            <w:bottom w:val="none" w:sz="0" w:space="0" w:color="auto"/>
            <w:right w:val="none" w:sz="0" w:space="0" w:color="auto"/>
          </w:divBdr>
        </w:div>
        <w:div w:id="339476838">
          <w:marLeft w:val="2304"/>
          <w:marRight w:val="0"/>
          <w:marTop w:val="0"/>
          <w:marBottom w:val="0"/>
          <w:divBdr>
            <w:top w:val="none" w:sz="0" w:space="0" w:color="auto"/>
            <w:left w:val="none" w:sz="0" w:space="0" w:color="auto"/>
            <w:bottom w:val="none" w:sz="0" w:space="0" w:color="auto"/>
            <w:right w:val="none" w:sz="0" w:space="0" w:color="auto"/>
          </w:divBdr>
        </w:div>
        <w:div w:id="341200039">
          <w:marLeft w:val="1512"/>
          <w:marRight w:val="0"/>
          <w:marTop w:val="0"/>
          <w:marBottom w:val="0"/>
          <w:divBdr>
            <w:top w:val="none" w:sz="0" w:space="0" w:color="auto"/>
            <w:left w:val="none" w:sz="0" w:space="0" w:color="auto"/>
            <w:bottom w:val="none" w:sz="0" w:space="0" w:color="auto"/>
            <w:right w:val="none" w:sz="0" w:space="0" w:color="auto"/>
          </w:divBdr>
        </w:div>
        <w:div w:id="399669275">
          <w:marLeft w:val="720"/>
          <w:marRight w:val="0"/>
          <w:marTop w:val="0"/>
          <w:marBottom w:val="0"/>
          <w:divBdr>
            <w:top w:val="none" w:sz="0" w:space="0" w:color="auto"/>
            <w:left w:val="none" w:sz="0" w:space="0" w:color="auto"/>
            <w:bottom w:val="none" w:sz="0" w:space="0" w:color="auto"/>
            <w:right w:val="none" w:sz="0" w:space="0" w:color="auto"/>
          </w:divBdr>
        </w:div>
        <w:div w:id="1416634889">
          <w:marLeft w:val="1440"/>
          <w:marRight w:val="0"/>
          <w:marTop w:val="0"/>
          <w:marBottom w:val="0"/>
          <w:divBdr>
            <w:top w:val="none" w:sz="0" w:space="0" w:color="auto"/>
            <w:left w:val="none" w:sz="0" w:space="0" w:color="auto"/>
            <w:bottom w:val="none" w:sz="0" w:space="0" w:color="auto"/>
            <w:right w:val="none" w:sz="0" w:space="0" w:color="auto"/>
          </w:divBdr>
        </w:div>
        <w:div w:id="1670209262">
          <w:marLeft w:val="1512"/>
          <w:marRight w:val="0"/>
          <w:marTop w:val="0"/>
          <w:marBottom w:val="0"/>
          <w:divBdr>
            <w:top w:val="none" w:sz="0" w:space="0" w:color="auto"/>
            <w:left w:val="none" w:sz="0" w:space="0" w:color="auto"/>
            <w:bottom w:val="none" w:sz="0" w:space="0" w:color="auto"/>
            <w:right w:val="none" w:sz="0" w:space="0" w:color="auto"/>
          </w:divBdr>
        </w:div>
        <w:div w:id="1676345900">
          <w:marLeft w:val="1512"/>
          <w:marRight w:val="0"/>
          <w:marTop w:val="0"/>
          <w:marBottom w:val="0"/>
          <w:divBdr>
            <w:top w:val="none" w:sz="0" w:space="0" w:color="auto"/>
            <w:left w:val="none" w:sz="0" w:space="0" w:color="auto"/>
            <w:bottom w:val="none" w:sz="0" w:space="0" w:color="auto"/>
            <w:right w:val="none" w:sz="0" w:space="0" w:color="auto"/>
          </w:divBdr>
        </w:div>
        <w:div w:id="2128157725">
          <w:marLeft w:val="1440"/>
          <w:marRight w:val="0"/>
          <w:marTop w:val="0"/>
          <w:marBottom w:val="0"/>
          <w:divBdr>
            <w:top w:val="none" w:sz="0" w:space="0" w:color="auto"/>
            <w:left w:val="none" w:sz="0" w:space="0" w:color="auto"/>
            <w:bottom w:val="none" w:sz="0" w:space="0" w:color="auto"/>
            <w:right w:val="none" w:sz="0" w:space="0" w:color="auto"/>
          </w:divBdr>
        </w:div>
      </w:divsChild>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5483493">
      <w:bodyDiv w:val="1"/>
      <w:marLeft w:val="0"/>
      <w:marRight w:val="0"/>
      <w:marTop w:val="0"/>
      <w:marBottom w:val="0"/>
      <w:divBdr>
        <w:top w:val="none" w:sz="0" w:space="0" w:color="auto"/>
        <w:left w:val="none" w:sz="0" w:space="0" w:color="auto"/>
        <w:bottom w:val="none" w:sz="0" w:space="0" w:color="auto"/>
        <w:right w:val="none" w:sz="0" w:space="0" w:color="auto"/>
      </w:divBdr>
    </w:div>
    <w:div w:id="1958296730">
      <w:bodyDiv w:val="1"/>
      <w:marLeft w:val="0"/>
      <w:marRight w:val="0"/>
      <w:marTop w:val="0"/>
      <w:marBottom w:val="0"/>
      <w:divBdr>
        <w:top w:val="none" w:sz="0" w:space="0" w:color="auto"/>
        <w:left w:val="none" w:sz="0" w:space="0" w:color="auto"/>
        <w:bottom w:val="none" w:sz="0" w:space="0" w:color="auto"/>
        <w:right w:val="none" w:sz="0" w:space="0" w:color="auto"/>
      </w:divBdr>
      <w:divsChild>
        <w:div w:id="554973601">
          <w:marLeft w:val="2880"/>
          <w:marRight w:val="0"/>
          <w:marTop w:val="0"/>
          <w:marBottom w:val="0"/>
          <w:divBdr>
            <w:top w:val="none" w:sz="0" w:space="0" w:color="auto"/>
            <w:left w:val="none" w:sz="0" w:space="0" w:color="auto"/>
            <w:bottom w:val="none" w:sz="0" w:space="0" w:color="auto"/>
            <w:right w:val="none" w:sz="0" w:space="0" w:color="auto"/>
          </w:divBdr>
        </w:div>
        <w:div w:id="655572678">
          <w:marLeft w:val="2880"/>
          <w:marRight w:val="0"/>
          <w:marTop w:val="0"/>
          <w:marBottom w:val="0"/>
          <w:divBdr>
            <w:top w:val="none" w:sz="0" w:space="0" w:color="auto"/>
            <w:left w:val="none" w:sz="0" w:space="0" w:color="auto"/>
            <w:bottom w:val="none" w:sz="0" w:space="0" w:color="auto"/>
            <w:right w:val="none" w:sz="0" w:space="0" w:color="auto"/>
          </w:divBdr>
        </w:div>
        <w:div w:id="768935236">
          <w:marLeft w:val="2880"/>
          <w:marRight w:val="0"/>
          <w:marTop w:val="0"/>
          <w:marBottom w:val="0"/>
          <w:divBdr>
            <w:top w:val="none" w:sz="0" w:space="0" w:color="auto"/>
            <w:left w:val="none" w:sz="0" w:space="0" w:color="auto"/>
            <w:bottom w:val="none" w:sz="0" w:space="0" w:color="auto"/>
            <w:right w:val="none" w:sz="0" w:space="0" w:color="auto"/>
          </w:divBdr>
        </w:div>
      </w:divsChild>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89941139">
      <w:bodyDiv w:val="1"/>
      <w:marLeft w:val="0"/>
      <w:marRight w:val="0"/>
      <w:marTop w:val="0"/>
      <w:marBottom w:val="0"/>
      <w:divBdr>
        <w:top w:val="none" w:sz="0" w:space="0" w:color="auto"/>
        <w:left w:val="none" w:sz="0" w:space="0" w:color="auto"/>
        <w:bottom w:val="none" w:sz="0" w:space="0" w:color="auto"/>
        <w:right w:val="none" w:sz="0" w:space="0" w:color="auto"/>
      </w:divBdr>
      <w:divsChild>
        <w:div w:id="964317034">
          <w:marLeft w:val="1354"/>
          <w:marRight w:val="0"/>
          <w:marTop w:val="115"/>
          <w:marBottom w:val="0"/>
          <w:divBdr>
            <w:top w:val="none" w:sz="0" w:space="0" w:color="auto"/>
            <w:left w:val="none" w:sz="0" w:space="0" w:color="auto"/>
            <w:bottom w:val="none" w:sz="0" w:space="0" w:color="auto"/>
            <w:right w:val="none" w:sz="0" w:space="0" w:color="auto"/>
          </w:divBdr>
        </w:div>
        <w:div w:id="1780372058">
          <w:marLeft w:val="1354"/>
          <w:marRight w:val="0"/>
          <w:marTop w:val="115"/>
          <w:marBottom w:val="0"/>
          <w:divBdr>
            <w:top w:val="none" w:sz="0" w:space="0" w:color="auto"/>
            <w:left w:val="none" w:sz="0" w:space="0" w:color="auto"/>
            <w:bottom w:val="none" w:sz="0" w:space="0" w:color="auto"/>
            <w:right w:val="none" w:sz="0" w:space="0" w:color="auto"/>
          </w:divBdr>
        </w:div>
        <w:div w:id="1785539456">
          <w:marLeft w:val="1354"/>
          <w:marRight w:val="0"/>
          <w:marTop w:val="115"/>
          <w:marBottom w:val="0"/>
          <w:divBdr>
            <w:top w:val="none" w:sz="0" w:space="0" w:color="auto"/>
            <w:left w:val="none" w:sz="0" w:space="0" w:color="auto"/>
            <w:bottom w:val="none" w:sz="0" w:space="0" w:color="auto"/>
            <w:right w:val="none" w:sz="0" w:space="0" w:color="auto"/>
          </w:divBdr>
        </w:div>
      </w:divsChild>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0206087">
      <w:bodyDiv w:val="1"/>
      <w:marLeft w:val="0"/>
      <w:marRight w:val="0"/>
      <w:marTop w:val="0"/>
      <w:marBottom w:val="0"/>
      <w:divBdr>
        <w:top w:val="none" w:sz="0" w:space="0" w:color="auto"/>
        <w:left w:val="none" w:sz="0" w:space="0" w:color="auto"/>
        <w:bottom w:val="none" w:sz="0" w:space="0" w:color="auto"/>
        <w:right w:val="none" w:sz="0" w:space="0" w:color="auto"/>
      </w:divBdr>
      <w:divsChild>
        <w:div w:id="1180850375">
          <w:marLeft w:val="720"/>
          <w:marRight w:val="0"/>
          <w:marTop w:val="0"/>
          <w:marBottom w:val="0"/>
          <w:divBdr>
            <w:top w:val="none" w:sz="0" w:space="0" w:color="auto"/>
            <w:left w:val="none" w:sz="0" w:space="0" w:color="auto"/>
            <w:bottom w:val="none" w:sz="0" w:space="0" w:color="auto"/>
            <w:right w:val="none" w:sz="0" w:space="0" w:color="auto"/>
          </w:divBdr>
        </w:div>
        <w:div w:id="1887140584">
          <w:marLeft w:val="2880"/>
          <w:marRight w:val="0"/>
          <w:marTop w:val="0"/>
          <w:marBottom w:val="0"/>
          <w:divBdr>
            <w:top w:val="none" w:sz="0" w:space="0" w:color="auto"/>
            <w:left w:val="none" w:sz="0" w:space="0" w:color="auto"/>
            <w:bottom w:val="none" w:sz="0" w:space="0" w:color="auto"/>
            <w:right w:val="none" w:sz="0" w:space="0" w:color="auto"/>
          </w:divBdr>
        </w:div>
        <w:div w:id="2113472606">
          <w:marLeft w:val="2880"/>
          <w:marRight w:val="0"/>
          <w:marTop w:val="0"/>
          <w:marBottom w:val="0"/>
          <w:divBdr>
            <w:top w:val="none" w:sz="0" w:space="0" w:color="auto"/>
            <w:left w:val="none" w:sz="0" w:space="0" w:color="auto"/>
            <w:bottom w:val="none" w:sz="0" w:space="0" w:color="auto"/>
            <w:right w:val="none" w:sz="0" w:space="0" w:color="auto"/>
          </w:divBdr>
        </w:div>
        <w:div w:id="1395276559">
          <w:marLeft w:val="2160"/>
          <w:marRight w:val="0"/>
          <w:marTop w:val="0"/>
          <w:marBottom w:val="0"/>
          <w:divBdr>
            <w:top w:val="none" w:sz="0" w:space="0" w:color="auto"/>
            <w:left w:val="none" w:sz="0" w:space="0" w:color="auto"/>
            <w:bottom w:val="none" w:sz="0" w:space="0" w:color="auto"/>
            <w:right w:val="none" w:sz="0" w:space="0" w:color="auto"/>
          </w:divBdr>
        </w:div>
        <w:div w:id="1932080871">
          <w:marLeft w:val="2880"/>
          <w:marRight w:val="0"/>
          <w:marTop w:val="0"/>
          <w:marBottom w:val="0"/>
          <w:divBdr>
            <w:top w:val="none" w:sz="0" w:space="0" w:color="auto"/>
            <w:left w:val="none" w:sz="0" w:space="0" w:color="auto"/>
            <w:bottom w:val="none" w:sz="0" w:space="0" w:color="auto"/>
            <w:right w:val="none" w:sz="0" w:space="0" w:color="auto"/>
          </w:divBdr>
        </w:div>
        <w:div w:id="945843716">
          <w:marLeft w:val="2160"/>
          <w:marRight w:val="0"/>
          <w:marTop w:val="0"/>
          <w:marBottom w:val="0"/>
          <w:divBdr>
            <w:top w:val="none" w:sz="0" w:space="0" w:color="auto"/>
            <w:left w:val="none" w:sz="0" w:space="0" w:color="auto"/>
            <w:bottom w:val="none" w:sz="0" w:space="0" w:color="auto"/>
            <w:right w:val="none" w:sz="0" w:space="0" w:color="auto"/>
          </w:divBdr>
        </w:div>
        <w:div w:id="1151865717">
          <w:marLeft w:val="2160"/>
          <w:marRight w:val="0"/>
          <w:marTop w:val="0"/>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64940202">
      <w:bodyDiv w:val="1"/>
      <w:marLeft w:val="0"/>
      <w:marRight w:val="0"/>
      <w:marTop w:val="0"/>
      <w:marBottom w:val="0"/>
      <w:divBdr>
        <w:top w:val="none" w:sz="0" w:space="0" w:color="auto"/>
        <w:left w:val="none" w:sz="0" w:space="0" w:color="auto"/>
        <w:bottom w:val="none" w:sz="0" w:space="0" w:color="auto"/>
        <w:right w:val="none" w:sz="0" w:space="0" w:color="auto"/>
      </w:divBdr>
      <w:divsChild>
        <w:div w:id="8605885">
          <w:marLeft w:val="2304"/>
          <w:marRight w:val="0"/>
          <w:marTop w:val="0"/>
          <w:marBottom w:val="0"/>
          <w:divBdr>
            <w:top w:val="none" w:sz="0" w:space="0" w:color="auto"/>
            <w:left w:val="none" w:sz="0" w:space="0" w:color="auto"/>
            <w:bottom w:val="none" w:sz="0" w:space="0" w:color="auto"/>
            <w:right w:val="none" w:sz="0" w:space="0" w:color="auto"/>
          </w:divBdr>
        </w:div>
        <w:div w:id="230971548">
          <w:marLeft w:val="1512"/>
          <w:marRight w:val="0"/>
          <w:marTop w:val="0"/>
          <w:marBottom w:val="0"/>
          <w:divBdr>
            <w:top w:val="none" w:sz="0" w:space="0" w:color="auto"/>
            <w:left w:val="none" w:sz="0" w:space="0" w:color="auto"/>
            <w:bottom w:val="none" w:sz="0" w:space="0" w:color="auto"/>
            <w:right w:val="none" w:sz="0" w:space="0" w:color="auto"/>
          </w:divBdr>
        </w:div>
        <w:div w:id="546377674">
          <w:marLeft w:val="994"/>
          <w:marRight w:val="0"/>
          <w:marTop w:val="0"/>
          <w:marBottom w:val="0"/>
          <w:divBdr>
            <w:top w:val="none" w:sz="0" w:space="0" w:color="auto"/>
            <w:left w:val="none" w:sz="0" w:space="0" w:color="auto"/>
            <w:bottom w:val="none" w:sz="0" w:space="0" w:color="auto"/>
            <w:right w:val="none" w:sz="0" w:space="0" w:color="auto"/>
          </w:divBdr>
        </w:div>
        <w:div w:id="659580098">
          <w:marLeft w:val="1512"/>
          <w:marRight w:val="0"/>
          <w:marTop w:val="0"/>
          <w:marBottom w:val="0"/>
          <w:divBdr>
            <w:top w:val="none" w:sz="0" w:space="0" w:color="auto"/>
            <w:left w:val="none" w:sz="0" w:space="0" w:color="auto"/>
            <w:bottom w:val="none" w:sz="0" w:space="0" w:color="auto"/>
            <w:right w:val="none" w:sz="0" w:space="0" w:color="auto"/>
          </w:divBdr>
        </w:div>
        <w:div w:id="708843628">
          <w:marLeft w:val="1440"/>
          <w:marRight w:val="0"/>
          <w:marTop w:val="0"/>
          <w:marBottom w:val="0"/>
          <w:divBdr>
            <w:top w:val="none" w:sz="0" w:space="0" w:color="auto"/>
            <w:left w:val="none" w:sz="0" w:space="0" w:color="auto"/>
            <w:bottom w:val="none" w:sz="0" w:space="0" w:color="auto"/>
            <w:right w:val="none" w:sz="0" w:space="0" w:color="auto"/>
          </w:divBdr>
        </w:div>
        <w:div w:id="1509830089">
          <w:marLeft w:val="2304"/>
          <w:marRight w:val="0"/>
          <w:marTop w:val="0"/>
          <w:marBottom w:val="0"/>
          <w:divBdr>
            <w:top w:val="none" w:sz="0" w:space="0" w:color="auto"/>
            <w:left w:val="none" w:sz="0" w:space="0" w:color="auto"/>
            <w:bottom w:val="none" w:sz="0" w:space="0" w:color="auto"/>
            <w:right w:val="none" w:sz="0" w:space="0" w:color="auto"/>
          </w:divBdr>
        </w:div>
        <w:div w:id="1643072153">
          <w:marLeft w:val="1440"/>
          <w:marRight w:val="0"/>
          <w:marTop w:val="0"/>
          <w:marBottom w:val="0"/>
          <w:divBdr>
            <w:top w:val="none" w:sz="0" w:space="0" w:color="auto"/>
            <w:left w:val="none" w:sz="0" w:space="0" w:color="auto"/>
            <w:bottom w:val="none" w:sz="0" w:space="0" w:color="auto"/>
            <w:right w:val="none" w:sz="0" w:space="0" w:color="auto"/>
          </w:divBdr>
        </w:div>
        <w:div w:id="1864054450">
          <w:marLeft w:val="2304"/>
          <w:marRight w:val="0"/>
          <w:marTop w:val="0"/>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096315611">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3.bin"/><Relationship Id="rId117" Type="http://schemas.openxmlformats.org/officeDocument/2006/relationships/image" Target="media/image32.png"/><Relationship Id="rId21" Type="http://schemas.openxmlformats.org/officeDocument/2006/relationships/image" Target="media/image5.wmf"/><Relationship Id="rId42" Type="http://schemas.openxmlformats.org/officeDocument/2006/relationships/oleObject" Target="embeddings/oleObject25.bin"/><Relationship Id="rId47" Type="http://schemas.openxmlformats.org/officeDocument/2006/relationships/oleObject" Target="embeddings/oleObject29.bin"/><Relationship Id="rId63" Type="http://schemas.openxmlformats.org/officeDocument/2006/relationships/oleObject" Target="embeddings/oleObject39.bin"/><Relationship Id="rId68" Type="http://schemas.openxmlformats.org/officeDocument/2006/relationships/oleObject" Target="embeddings/oleObject43.bin"/><Relationship Id="rId84" Type="http://schemas.openxmlformats.org/officeDocument/2006/relationships/oleObject" Target="embeddings/oleObject55.bin"/><Relationship Id="rId89" Type="http://schemas.openxmlformats.org/officeDocument/2006/relationships/oleObject" Target="embeddings/oleObject58.bin"/><Relationship Id="rId112" Type="http://schemas.openxmlformats.org/officeDocument/2006/relationships/oleObject" Target="embeddings/oleObject74.bin"/><Relationship Id="rId133" Type="http://schemas.openxmlformats.org/officeDocument/2006/relationships/oleObject" Target="embeddings/oleObject94.bin"/><Relationship Id="rId138" Type="http://schemas.openxmlformats.org/officeDocument/2006/relationships/oleObject" Target="embeddings/oleObject99.bin"/><Relationship Id="rId16" Type="http://schemas.openxmlformats.org/officeDocument/2006/relationships/oleObject" Target="embeddings/oleObject6.bin"/><Relationship Id="rId107" Type="http://schemas.openxmlformats.org/officeDocument/2006/relationships/oleObject" Target="embeddings/oleObject71.bin"/><Relationship Id="rId11" Type="http://schemas.openxmlformats.org/officeDocument/2006/relationships/image" Target="media/image2.wmf"/><Relationship Id="rId32" Type="http://schemas.openxmlformats.org/officeDocument/2006/relationships/oleObject" Target="embeddings/oleObject17.bin"/><Relationship Id="rId37" Type="http://schemas.openxmlformats.org/officeDocument/2006/relationships/oleObject" Target="embeddings/oleObject21.bin"/><Relationship Id="rId53" Type="http://schemas.openxmlformats.org/officeDocument/2006/relationships/image" Target="media/image14.wmf"/><Relationship Id="rId58" Type="http://schemas.openxmlformats.org/officeDocument/2006/relationships/image" Target="media/image15.wmf"/><Relationship Id="rId74" Type="http://schemas.openxmlformats.org/officeDocument/2006/relationships/image" Target="media/image21.wmf"/><Relationship Id="rId79" Type="http://schemas.openxmlformats.org/officeDocument/2006/relationships/oleObject" Target="embeddings/oleObject50.bin"/><Relationship Id="rId102" Type="http://schemas.openxmlformats.org/officeDocument/2006/relationships/oleObject" Target="embeddings/oleObject67.bin"/><Relationship Id="rId123" Type="http://schemas.openxmlformats.org/officeDocument/2006/relationships/oleObject" Target="embeddings/oleObject84.bin"/><Relationship Id="rId128" Type="http://schemas.openxmlformats.org/officeDocument/2006/relationships/oleObject" Target="embeddings/oleObject89.bin"/><Relationship Id="rId144" Type="http://schemas.openxmlformats.org/officeDocument/2006/relationships/oleObject" Target="embeddings/oleObject105.bin"/><Relationship Id="rId149"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image" Target="media/image25.wmf"/><Relationship Id="rId95" Type="http://schemas.openxmlformats.org/officeDocument/2006/relationships/image" Target="media/image27.wmf"/><Relationship Id="rId22" Type="http://schemas.openxmlformats.org/officeDocument/2006/relationships/oleObject" Target="embeddings/oleObject10.bin"/><Relationship Id="rId27" Type="http://schemas.openxmlformats.org/officeDocument/2006/relationships/oleObject" Target="embeddings/oleObject14.bin"/><Relationship Id="rId43" Type="http://schemas.openxmlformats.org/officeDocument/2006/relationships/oleObject" Target="embeddings/oleObject26.bin"/><Relationship Id="rId48" Type="http://schemas.openxmlformats.org/officeDocument/2006/relationships/image" Target="media/image12.wmf"/><Relationship Id="rId64" Type="http://schemas.openxmlformats.org/officeDocument/2006/relationships/oleObject" Target="embeddings/oleObject40.bin"/><Relationship Id="rId69" Type="http://schemas.openxmlformats.org/officeDocument/2006/relationships/image" Target="media/image19.wmf"/><Relationship Id="rId113" Type="http://schemas.openxmlformats.org/officeDocument/2006/relationships/oleObject" Target="embeddings/oleObject75.bin"/><Relationship Id="rId118" Type="http://schemas.openxmlformats.org/officeDocument/2006/relationships/oleObject" Target="embeddings/oleObject79.bin"/><Relationship Id="rId134" Type="http://schemas.openxmlformats.org/officeDocument/2006/relationships/oleObject" Target="embeddings/oleObject95.bin"/><Relationship Id="rId139" Type="http://schemas.openxmlformats.org/officeDocument/2006/relationships/oleObject" Target="embeddings/oleObject100.bin"/><Relationship Id="rId80" Type="http://schemas.openxmlformats.org/officeDocument/2006/relationships/oleObject" Target="embeddings/oleObject51.bin"/><Relationship Id="rId85" Type="http://schemas.openxmlformats.org/officeDocument/2006/relationships/image" Target="media/image23.wmf"/><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7.bin"/><Relationship Id="rId25" Type="http://schemas.openxmlformats.org/officeDocument/2006/relationships/oleObject" Target="embeddings/oleObject12.bin"/><Relationship Id="rId33" Type="http://schemas.openxmlformats.org/officeDocument/2006/relationships/oleObject" Target="embeddings/oleObject18.bin"/><Relationship Id="rId38" Type="http://schemas.openxmlformats.org/officeDocument/2006/relationships/image" Target="media/image10.wmf"/><Relationship Id="rId46" Type="http://schemas.openxmlformats.org/officeDocument/2006/relationships/oleObject" Target="embeddings/oleObject28.bin"/><Relationship Id="rId59" Type="http://schemas.openxmlformats.org/officeDocument/2006/relationships/oleObject" Target="embeddings/oleObject37.bin"/><Relationship Id="rId67" Type="http://schemas.openxmlformats.org/officeDocument/2006/relationships/oleObject" Target="embeddings/oleObject42.bin"/><Relationship Id="rId103" Type="http://schemas.openxmlformats.org/officeDocument/2006/relationships/oleObject" Target="embeddings/oleObject68.bin"/><Relationship Id="rId108" Type="http://schemas.openxmlformats.org/officeDocument/2006/relationships/oleObject" Target="embeddings/oleObject72.bin"/><Relationship Id="rId116" Type="http://schemas.openxmlformats.org/officeDocument/2006/relationships/oleObject" Target="embeddings/oleObject78.bin"/><Relationship Id="rId124" Type="http://schemas.openxmlformats.org/officeDocument/2006/relationships/oleObject" Target="embeddings/oleObject85.bin"/><Relationship Id="rId129" Type="http://schemas.openxmlformats.org/officeDocument/2006/relationships/oleObject" Target="embeddings/oleObject90.bin"/><Relationship Id="rId137" Type="http://schemas.openxmlformats.org/officeDocument/2006/relationships/oleObject" Target="embeddings/oleObject98.bin"/><Relationship Id="rId20" Type="http://schemas.openxmlformats.org/officeDocument/2006/relationships/oleObject" Target="embeddings/oleObject9.bin"/><Relationship Id="rId41" Type="http://schemas.openxmlformats.org/officeDocument/2006/relationships/oleObject" Target="embeddings/oleObject24.bin"/><Relationship Id="rId54" Type="http://schemas.openxmlformats.org/officeDocument/2006/relationships/oleObject" Target="embeddings/oleObject33.bin"/><Relationship Id="rId62" Type="http://schemas.openxmlformats.org/officeDocument/2006/relationships/image" Target="media/image17.wmf"/><Relationship Id="rId70" Type="http://schemas.openxmlformats.org/officeDocument/2006/relationships/oleObject" Target="embeddings/oleObject44.bin"/><Relationship Id="rId75" Type="http://schemas.openxmlformats.org/officeDocument/2006/relationships/oleObject" Target="embeddings/oleObject47.bin"/><Relationship Id="rId83" Type="http://schemas.openxmlformats.org/officeDocument/2006/relationships/oleObject" Target="embeddings/oleObject54.bin"/><Relationship Id="rId88" Type="http://schemas.openxmlformats.org/officeDocument/2006/relationships/oleObject" Target="embeddings/oleObject57.bin"/><Relationship Id="rId91" Type="http://schemas.openxmlformats.org/officeDocument/2006/relationships/oleObject" Target="embeddings/oleObject59.bin"/><Relationship Id="rId96" Type="http://schemas.openxmlformats.org/officeDocument/2006/relationships/oleObject" Target="embeddings/oleObject62.bin"/><Relationship Id="rId111" Type="http://schemas.openxmlformats.org/officeDocument/2006/relationships/image" Target="media/image31.wmf"/><Relationship Id="rId132" Type="http://schemas.openxmlformats.org/officeDocument/2006/relationships/oleObject" Target="embeddings/oleObject93.bin"/><Relationship Id="rId140" Type="http://schemas.openxmlformats.org/officeDocument/2006/relationships/oleObject" Target="embeddings/oleObject101.bin"/><Relationship Id="rId14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11.bin"/><Relationship Id="rId28" Type="http://schemas.openxmlformats.org/officeDocument/2006/relationships/image" Target="media/image7.wmf"/><Relationship Id="rId36" Type="http://schemas.openxmlformats.org/officeDocument/2006/relationships/image" Target="media/image9.wmf"/><Relationship Id="rId49" Type="http://schemas.openxmlformats.org/officeDocument/2006/relationships/oleObject" Target="embeddings/oleObject30.bin"/><Relationship Id="rId57" Type="http://schemas.openxmlformats.org/officeDocument/2006/relationships/oleObject" Target="embeddings/oleObject36.bin"/><Relationship Id="rId106" Type="http://schemas.openxmlformats.org/officeDocument/2006/relationships/image" Target="media/image29.wmf"/><Relationship Id="rId114" Type="http://schemas.openxmlformats.org/officeDocument/2006/relationships/oleObject" Target="embeddings/oleObject76.bin"/><Relationship Id="rId119" Type="http://schemas.openxmlformats.org/officeDocument/2006/relationships/oleObject" Target="embeddings/oleObject80.bin"/><Relationship Id="rId127" Type="http://schemas.openxmlformats.org/officeDocument/2006/relationships/oleObject" Target="embeddings/oleObject88.bin"/><Relationship Id="rId10" Type="http://schemas.openxmlformats.org/officeDocument/2006/relationships/oleObject" Target="embeddings/oleObject2.bin"/><Relationship Id="rId31" Type="http://schemas.openxmlformats.org/officeDocument/2006/relationships/image" Target="media/image8.wmf"/><Relationship Id="rId44" Type="http://schemas.openxmlformats.org/officeDocument/2006/relationships/image" Target="media/image11.wmf"/><Relationship Id="rId52" Type="http://schemas.openxmlformats.org/officeDocument/2006/relationships/oleObject" Target="embeddings/oleObject32.bin"/><Relationship Id="rId60" Type="http://schemas.openxmlformats.org/officeDocument/2006/relationships/image" Target="media/image16.wmf"/><Relationship Id="rId65" Type="http://schemas.openxmlformats.org/officeDocument/2006/relationships/oleObject" Target="embeddings/oleObject41.bin"/><Relationship Id="rId73" Type="http://schemas.openxmlformats.org/officeDocument/2006/relationships/oleObject" Target="embeddings/oleObject46.bin"/><Relationship Id="rId78" Type="http://schemas.openxmlformats.org/officeDocument/2006/relationships/image" Target="media/image22.wmf"/><Relationship Id="rId81" Type="http://schemas.openxmlformats.org/officeDocument/2006/relationships/oleObject" Target="embeddings/oleObject52.bin"/><Relationship Id="rId86" Type="http://schemas.openxmlformats.org/officeDocument/2006/relationships/oleObject" Target="embeddings/oleObject56.bin"/><Relationship Id="rId94" Type="http://schemas.openxmlformats.org/officeDocument/2006/relationships/oleObject" Target="embeddings/oleObject61.bin"/><Relationship Id="rId99" Type="http://schemas.openxmlformats.org/officeDocument/2006/relationships/image" Target="media/image28.wmf"/><Relationship Id="rId101" Type="http://schemas.openxmlformats.org/officeDocument/2006/relationships/oleObject" Target="embeddings/oleObject66.bin"/><Relationship Id="rId122" Type="http://schemas.openxmlformats.org/officeDocument/2006/relationships/oleObject" Target="embeddings/oleObject83.bin"/><Relationship Id="rId130" Type="http://schemas.openxmlformats.org/officeDocument/2006/relationships/oleObject" Target="embeddings/oleObject91.bin"/><Relationship Id="rId135" Type="http://schemas.openxmlformats.org/officeDocument/2006/relationships/oleObject" Target="embeddings/oleObject96.bin"/><Relationship Id="rId143" Type="http://schemas.openxmlformats.org/officeDocument/2006/relationships/oleObject" Target="embeddings/oleObject104.bin"/><Relationship Id="rId148"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image" Target="media/image4.wmf"/><Relationship Id="rId39" Type="http://schemas.openxmlformats.org/officeDocument/2006/relationships/oleObject" Target="embeddings/oleObject22.bin"/><Relationship Id="rId109" Type="http://schemas.openxmlformats.org/officeDocument/2006/relationships/image" Target="media/image30.wmf"/><Relationship Id="rId34" Type="http://schemas.openxmlformats.org/officeDocument/2006/relationships/oleObject" Target="embeddings/oleObject19.bin"/><Relationship Id="rId50" Type="http://schemas.openxmlformats.org/officeDocument/2006/relationships/oleObject" Target="embeddings/oleObject31.bin"/><Relationship Id="rId55" Type="http://schemas.openxmlformats.org/officeDocument/2006/relationships/oleObject" Target="embeddings/oleObject34.bin"/><Relationship Id="rId76" Type="http://schemas.openxmlformats.org/officeDocument/2006/relationships/oleObject" Target="embeddings/oleObject48.bin"/><Relationship Id="rId97" Type="http://schemas.openxmlformats.org/officeDocument/2006/relationships/oleObject" Target="embeddings/oleObject63.bin"/><Relationship Id="rId104" Type="http://schemas.openxmlformats.org/officeDocument/2006/relationships/oleObject" Target="embeddings/oleObject69.bin"/><Relationship Id="rId120" Type="http://schemas.openxmlformats.org/officeDocument/2006/relationships/oleObject" Target="embeddings/oleObject81.bin"/><Relationship Id="rId125" Type="http://schemas.openxmlformats.org/officeDocument/2006/relationships/oleObject" Target="embeddings/oleObject86.bin"/><Relationship Id="rId141" Type="http://schemas.openxmlformats.org/officeDocument/2006/relationships/oleObject" Target="embeddings/oleObject102.bin"/><Relationship Id="rId146" Type="http://schemas.openxmlformats.org/officeDocument/2006/relationships/footer" Target="footer1.xml"/><Relationship Id="rId7" Type="http://schemas.openxmlformats.org/officeDocument/2006/relationships/endnotes" Target="endnotes.xml"/><Relationship Id="rId71" Type="http://schemas.openxmlformats.org/officeDocument/2006/relationships/image" Target="media/image20.wmf"/><Relationship Id="rId92" Type="http://schemas.openxmlformats.org/officeDocument/2006/relationships/image" Target="media/image26.wmf"/><Relationship Id="rId2" Type="http://schemas.openxmlformats.org/officeDocument/2006/relationships/numbering" Target="numbering.xml"/><Relationship Id="rId29" Type="http://schemas.openxmlformats.org/officeDocument/2006/relationships/oleObject" Target="embeddings/oleObject15.bin"/><Relationship Id="rId24" Type="http://schemas.openxmlformats.org/officeDocument/2006/relationships/image" Target="media/image6.wmf"/><Relationship Id="rId40" Type="http://schemas.openxmlformats.org/officeDocument/2006/relationships/oleObject" Target="embeddings/oleObject23.bin"/><Relationship Id="rId45" Type="http://schemas.openxmlformats.org/officeDocument/2006/relationships/oleObject" Target="embeddings/oleObject27.bin"/><Relationship Id="rId66" Type="http://schemas.openxmlformats.org/officeDocument/2006/relationships/image" Target="media/image18.wmf"/><Relationship Id="rId87" Type="http://schemas.openxmlformats.org/officeDocument/2006/relationships/image" Target="media/image24.wmf"/><Relationship Id="rId110" Type="http://schemas.openxmlformats.org/officeDocument/2006/relationships/oleObject" Target="embeddings/oleObject73.bin"/><Relationship Id="rId115" Type="http://schemas.openxmlformats.org/officeDocument/2006/relationships/oleObject" Target="embeddings/oleObject77.bin"/><Relationship Id="rId131" Type="http://schemas.openxmlformats.org/officeDocument/2006/relationships/oleObject" Target="embeddings/oleObject92.bin"/><Relationship Id="rId136" Type="http://schemas.openxmlformats.org/officeDocument/2006/relationships/oleObject" Target="embeddings/oleObject97.bin"/><Relationship Id="rId61" Type="http://schemas.openxmlformats.org/officeDocument/2006/relationships/oleObject" Target="embeddings/oleObject38.bin"/><Relationship Id="rId82" Type="http://schemas.openxmlformats.org/officeDocument/2006/relationships/oleObject" Target="embeddings/oleObject53.bin"/><Relationship Id="rId19" Type="http://schemas.openxmlformats.org/officeDocument/2006/relationships/oleObject" Target="embeddings/oleObject8.bin"/><Relationship Id="rId14" Type="http://schemas.openxmlformats.org/officeDocument/2006/relationships/oleObject" Target="embeddings/oleObject5.bin"/><Relationship Id="rId30" Type="http://schemas.openxmlformats.org/officeDocument/2006/relationships/oleObject" Target="embeddings/oleObject16.bin"/><Relationship Id="rId35" Type="http://schemas.openxmlformats.org/officeDocument/2006/relationships/oleObject" Target="embeddings/oleObject20.bin"/><Relationship Id="rId56" Type="http://schemas.openxmlformats.org/officeDocument/2006/relationships/oleObject" Target="embeddings/oleObject35.bin"/><Relationship Id="rId77" Type="http://schemas.openxmlformats.org/officeDocument/2006/relationships/oleObject" Target="embeddings/oleObject49.bin"/><Relationship Id="rId100" Type="http://schemas.openxmlformats.org/officeDocument/2006/relationships/oleObject" Target="embeddings/oleObject65.bin"/><Relationship Id="rId105" Type="http://schemas.openxmlformats.org/officeDocument/2006/relationships/oleObject" Target="embeddings/oleObject70.bin"/><Relationship Id="rId126" Type="http://schemas.openxmlformats.org/officeDocument/2006/relationships/oleObject" Target="embeddings/oleObject87.bin"/><Relationship Id="rId147" Type="http://schemas.openxmlformats.org/officeDocument/2006/relationships/footer" Target="footer2.xml"/><Relationship Id="rId8" Type="http://schemas.openxmlformats.org/officeDocument/2006/relationships/image" Target="media/image1.wmf"/><Relationship Id="rId51" Type="http://schemas.openxmlformats.org/officeDocument/2006/relationships/image" Target="media/image13.wmf"/><Relationship Id="rId72" Type="http://schemas.openxmlformats.org/officeDocument/2006/relationships/oleObject" Target="embeddings/oleObject45.bin"/><Relationship Id="rId93" Type="http://schemas.openxmlformats.org/officeDocument/2006/relationships/oleObject" Target="embeddings/oleObject60.bin"/><Relationship Id="rId98" Type="http://schemas.openxmlformats.org/officeDocument/2006/relationships/oleObject" Target="embeddings/oleObject64.bin"/><Relationship Id="rId121" Type="http://schemas.openxmlformats.org/officeDocument/2006/relationships/oleObject" Target="embeddings/oleObject82.bin"/><Relationship Id="rId142" Type="http://schemas.openxmlformats.org/officeDocument/2006/relationships/oleObject" Target="embeddings/oleObject10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AF7A7C-F237-46A0-828D-D0D8D76764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4436</Words>
  <Characters>25289</Characters>
  <Application>Microsoft Office Word</Application>
  <DocSecurity>0</DocSecurity>
  <Lines>210</Lines>
  <Paragraphs>59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DL/UL Resource Allocation schemes for NR</vt:lpstr>
      <vt:lpstr>DL/UL Resource Allocation schemes for NR</vt:lpstr>
    </vt:vector>
  </TitlesOfParts>
  <Company>NEC Group</Company>
  <LinksUpToDate>false</LinksUpToDate>
  <CharactersWithSpaces>29666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DL/UL Resource Allocation schemes for NR</dc:title>
  <dc:subject/>
  <dc:creator>Yassin Awad</dc:creator>
  <cp:keywords/>
  <dc:description/>
  <cp:lastModifiedBy>Yassin Awad</cp:lastModifiedBy>
  <cp:revision>5</cp:revision>
  <cp:lastPrinted>2015-07-27T09:52:00Z</cp:lastPrinted>
  <dcterms:created xsi:type="dcterms:W3CDTF">2017-09-29T13:16:00Z</dcterms:created>
  <dcterms:modified xsi:type="dcterms:W3CDTF">2017-10-02T09:05:00Z</dcterms:modified>
</cp:coreProperties>
</file>